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6" w:type="dxa"/>
        <w:tblInd w:w="-436" w:type="dxa"/>
        <w:tblCellMar>
          <w:left w:w="70" w:type="dxa"/>
          <w:right w:w="70" w:type="dxa"/>
        </w:tblCellMar>
        <w:tblLook w:val="04A0" w:firstRow="1" w:lastRow="0" w:firstColumn="1" w:lastColumn="0" w:noHBand="0" w:noVBand="1"/>
      </w:tblPr>
      <w:tblGrid>
        <w:gridCol w:w="3251"/>
        <w:gridCol w:w="6945"/>
      </w:tblGrid>
      <w:tr w:rsidR="006D5476" w:rsidRPr="005B3093" w14:paraId="11C47F68" w14:textId="77777777" w:rsidTr="0039471E">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2ACF0FF8" w14:textId="77777777" w:rsidR="006D5476" w:rsidRPr="006D5476" w:rsidRDefault="006D5476" w:rsidP="006D5476">
            <w:pPr>
              <w:jc w:val="center"/>
              <w:rPr>
                <w:rFonts w:ascii="Calibri" w:hAnsi="Calibri"/>
                <w:b/>
                <w:bCs/>
                <w:color w:val="000000"/>
                <w:sz w:val="24"/>
                <w:szCs w:val="36"/>
              </w:rPr>
            </w:pPr>
            <w:r w:rsidRPr="006D5476">
              <w:rPr>
                <w:rFonts w:ascii="Calibri" w:hAnsi="Calibri"/>
                <w:b/>
                <w:bCs/>
                <w:color w:val="000000"/>
                <w:sz w:val="24"/>
                <w:szCs w:val="36"/>
              </w:rPr>
              <w:t xml:space="preserve">Název </w:t>
            </w:r>
            <w:proofErr w:type="spellStart"/>
            <w:r w:rsidRPr="006D5476">
              <w:rPr>
                <w:rFonts w:ascii="Calibri" w:hAnsi="Calibri"/>
                <w:b/>
                <w:bCs/>
                <w:color w:val="000000"/>
                <w:sz w:val="24"/>
                <w:szCs w:val="36"/>
              </w:rPr>
              <w:t>Fiche</w:t>
            </w:r>
            <w:proofErr w:type="spellEnd"/>
          </w:p>
        </w:tc>
        <w:tc>
          <w:tcPr>
            <w:tcW w:w="6945" w:type="dxa"/>
            <w:tcBorders>
              <w:top w:val="single" w:sz="8" w:space="0" w:color="000000"/>
              <w:left w:val="nil"/>
              <w:bottom w:val="single" w:sz="8" w:space="0" w:color="000000"/>
              <w:right w:val="single" w:sz="8" w:space="0" w:color="000000"/>
            </w:tcBorders>
            <w:shd w:val="clear" w:color="000000" w:fill="E2EFDA"/>
            <w:hideMark/>
          </w:tcPr>
          <w:p w14:paraId="64A46506" w14:textId="055FD95F" w:rsidR="00202B02" w:rsidRDefault="004D0768" w:rsidP="006D5476">
            <w:pPr>
              <w:rPr>
                <w:rFonts w:ascii="Calibri" w:hAnsi="Calibri"/>
                <w:b/>
                <w:bCs/>
                <w:color w:val="000000"/>
                <w:sz w:val="36"/>
                <w:szCs w:val="36"/>
              </w:rPr>
            </w:pPr>
            <w:r>
              <w:rPr>
                <w:rFonts w:ascii="Calibri" w:hAnsi="Calibri"/>
                <w:b/>
                <w:bCs/>
                <w:color w:val="000000"/>
                <w:sz w:val="36"/>
                <w:szCs w:val="36"/>
              </w:rPr>
              <w:t>3. Pozemkové úpravy</w:t>
            </w:r>
          </w:p>
        </w:tc>
      </w:tr>
      <w:tr w:rsidR="006D5476" w:rsidRPr="005B3093" w14:paraId="03AA7FA2" w14:textId="77777777" w:rsidTr="0039471E">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A5885A9"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Vazba na článek Nařízení PRV</w:t>
            </w:r>
          </w:p>
        </w:tc>
        <w:tc>
          <w:tcPr>
            <w:tcW w:w="6945" w:type="dxa"/>
            <w:tcBorders>
              <w:top w:val="nil"/>
              <w:left w:val="nil"/>
              <w:bottom w:val="single" w:sz="4" w:space="0" w:color="000000"/>
              <w:right w:val="single" w:sz="8" w:space="0" w:color="000000"/>
            </w:tcBorders>
            <w:shd w:val="clear" w:color="auto" w:fill="auto"/>
            <w:noWrap/>
            <w:hideMark/>
          </w:tcPr>
          <w:p w14:paraId="710C65CE" w14:textId="0305874A" w:rsidR="006D5476" w:rsidRPr="006D5476" w:rsidRDefault="006D5476" w:rsidP="006D5476">
            <w:pPr>
              <w:rPr>
                <w:rFonts w:ascii="Calibri" w:hAnsi="Calibri"/>
                <w:color w:val="000000"/>
                <w:sz w:val="24"/>
              </w:rPr>
            </w:pPr>
            <w:r w:rsidRPr="006D5476">
              <w:rPr>
                <w:rFonts w:ascii="Calibri" w:hAnsi="Calibri"/>
                <w:color w:val="000000"/>
                <w:sz w:val="24"/>
              </w:rPr>
              <w:t>Čl.</w:t>
            </w:r>
            <w:r w:rsidR="004D0768">
              <w:rPr>
                <w:rFonts w:ascii="Calibri" w:hAnsi="Calibri"/>
                <w:color w:val="000000"/>
                <w:sz w:val="24"/>
              </w:rPr>
              <w:t>17, odstavec 1., písmeno c)</w:t>
            </w:r>
          </w:p>
        </w:tc>
      </w:tr>
      <w:tr w:rsidR="006D5476" w:rsidRPr="005B3093" w14:paraId="06FF3F65" w14:textId="77777777" w:rsidTr="009E3DA8">
        <w:trPr>
          <w:trHeight w:val="952"/>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EEF1DA1"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Stručný popis </w:t>
            </w:r>
            <w:proofErr w:type="spellStart"/>
            <w:r w:rsidRPr="006D5476">
              <w:rPr>
                <w:rFonts w:ascii="Calibri" w:hAnsi="Calibri"/>
                <w:b/>
                <w:bCs/>
                <w:color w:val="000000"/>
                <w:sz w:val="24"/>
                <w:szCs w:val="32"/>
              </w:rPr>
              <w:t>Fiche</w:t>
            </w:r>
            <w:proofErr w:type="spellEnd"/>
          </w:p>
        </w:tc>
        <w:tc>
          <w:tcPr>
            <w:tcW w:w="6945" w:type="dxa"/>
            <w:tcBorders>
              <w:top w:val="nil"/>
              <w:left w:val="nil"/>
              <w:bottom w:val="single" w:sz="4" w:space="0" w:color="000000"/>
              <w:right w:val="single" w:sz="8" w:space="0" w:color="000000"/>
            </w:tcBorders>
            <w:shd w:val="clear" w:color="auto" w:fill="auto"/>
            <w:hideMark/>
          </w:tcPr>
          <w:p w14:paraId="6F7842FE" w14:textId="5961040B" w:rsidR="0016116F" w:rsidRDefault="004D0768" w:rsidP="006D5476">
            <w:pPr>
              <w:rPr>
                <w:rFonts w:ascii="Calibri" w:hAnsi="Calibri"/>
                <w:color w:val="000000"/>
                <w:sz w:val="24"/>
              </w:rPr>
            </w:pPr>
            <w:r>
              <w:rPr>
                <w:rFonts w:ascii="Calibri" w:hAnsi="Calibri"/>
                <w:color w:val="000000"/>
                <w:sz w:val="24"/>
              </w:rPr>
              <w:t>Podpora je zaměřena na investice, které se týkají infrastruktury související s rozvojem, modernizací nebo přizpůsobením se zemědělství, včetně přístupu k zemědělské půdě a pozemkových úprav.</w:t>
            </w:r>
          </w:p>
          <w:p w14:paraId="765070AB" w14:textId="7A8B1C8D" w:rsidR="0016116F" w:rsidRPr="006D5476" w:rsidRDefault="0016116F" w:rsidP="006D5476">
            <w:pPr>
              <w:rPr>
                <w:rFonts w:ascii="Calibri" w:hAnsi="Calibri"/>
                <w:color w:val="000000"/>
                <w:sz w:val="24"/>
              </w:rPr>
            </w:pPr>
          </w:p>
        </w:tc>
      </w:tr>
      <w:tr w:rsidR="006D5476" w:rsidRPr="005B3093" w14:paraId="0D3B414A" w14:textId="77777777" w:rsidTr="0039471E">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92FAF21"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Vazba na cíle SCLLD</w:t>
            </w:r>
          </w:p>
        </w:tc>
        <w:tc>
          <w:tcPr>
            <w:tcW w:w="6945" w:type="dxa"/>
            <w:tcBorders>
              <w:top w:val="nil"/>
              <w:left w:val="nil"/>
              <w:bottom w:val="single" w:sz="4" w:space="0" w:color="000000"/>
              <w:right w:val="single" w:sz="8" w:space="0" w:color="000000"/>
            </w:tcBorders>
            <w:shd w:val="clear" w:color="auto" w:fill="auto"/>
            <w:hideMark/>
          </w:tcPr>
          <w:p w14:paraId="055E49A0" w14:textId="2E291EB0" w:rsidR="006D5476" w:rsidRPr="00A94A3D" w:rsidRDefault="006D5476" w:rsidP="006D5476">
            <w:pPr>
              <w:rPr>
                <w:rFonts w:ascii="Calibri" w:hAnsi="Calibri"/>
                <w:color w:val="FF0000"/>
                <w:sz w:val="24"/>
              </w:rPr>
            </w:pPr>
          </w:p>
        </w:tc>
      </w:tr>
      <w:tr w:rsidR="006D5476" w:rsidRPr="005B3093" w14:paraId="54364BB9" w14:textId="77777777" w:rsidTr="0039471E">
        <w:trPr>
          <w:trHeight w:val="708"/>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5447645"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Oblasti </w:t>
            </w:r>
            <w:proofErr w:type="gramStart"/>
            <w:r w:rsidRPr="006D5476">
              <w:rPr>
                <w:rFonts w:ascii="Calibri" w:hAnsi="Calibri"/>
                <w:b/>
                <w:bCs/>
                <w:color w:val="000000"/>
                <w:sz w:val="24"/>
                <w:szCs w:val="32"/>
              </w:rPr>
              <w:t>podpory - Popis</w:t>
            </w:r>
            <w:proofErr w:type="gramEnd"/>
            <w:r w:rsidRPr="006D5476">
              <w:rPr>
                <w:rFonts w:ascii="Calibri" w:hAnsi="Calibri"/>
                <w:b/>
                <w:bCs/>
                <w:color w:val="000000"/>
                <w:sz w:val="24"/>
                <w:szCs w:val="32"/>
              </w:rPr>
              <w:t xml:space="preserve"> podporovaných aktivit dle SCLLD a jednotlivých specifických cílů/článků Nařízení PRV vycházející z potřeb území)</w:t>
            </w:r>
          </w:p>
        </w:tc>
        <w:tc>
          <w:tcPr>
            <w:tcW w:w="6945" w:type="dxa"/>
            <w:tcBorders>
              <w:top w:val="nil"/>
              <w:left w:val="nil"/>
              <w:bottom w:val="single" w:sz="4" w:space="0" w:color="000000"/>
              <w:right w:val="single" w:sz="8" w:space="0" w:color="000000"/>
            </w:tcBorders>
            <w:shd w:val="clear" w:color="auto" w:fill="auto"/>
            <w:hideMark/>
          </w:tcPr>
          <w:p w14:paraId="27439042" w14:textId="2D8A18D3" w:rsidR="004D0768" w:rsidRDefault="004D0768" w:rsidP="004D0768">
            <w:pPr>
              <w:rPr>
                <w:rFonts w:ascii="Calibri" w:hAnsi="Calibri"/>
                <w:color w:val="000000"/>
                <w:sz w:val="24"/>
              </w:rPr>
            </w:pPr>
            <w:r w:rsidRPr="004D0768">
              <w:rPr>
                <w:rFonts w:ascii="Calibri" w:hAnsi="Calibri"/>
                <w:color w:val="000000"/>
                <w:sz w:val="24"/>
              </w:rPr>
              <w:t xml:space="preserve">Podpora přispívá k naplňování Priority 2 Zvýšení životaschopnosti zemědělských podniků a konkurenceschopnosti všech druhů zemědělské činnosti ve všech </w:t>
            </w:r>
            <w:proofErr w:type="gramStart"/>
            <w:r w:rsidRPr="004D0768">
              <w:rPr>
                <w:rFonts w:ascii="Calibri" w:hAnsi="Calibri"/>
                <w:color w:val="000000"/>
                <w:sz w:val="24"/>
              </w:rPr>
              <w:t>regionech  a</w:t>
            </w:r>
            <w:proofErr w:type="gramEnd"/>
            <w:r w:rsidRPr="004D0768">
              <w:rPr>
                <w:rFonts w:ascii="Calibri" w:hAnsi="Calibri"/>
                <w:color w:val="000000"/>
                <w:sz w:val="24"/>
              </w:rPr>
              <w:t xml:space="preserve"> podpora inovativních zemědělských technologií a udržitelného obhospodařování lesů, zejména prioritní oblasti 2A Zlepšení hospodářské výkonnosti všech zemědělských podniků a usnadnění jejich restrukturalizace a modernizace, zejména za účelem zvýšení míry účasti na trhu a orientace na trh, jakož i diverzifikace zemědělských činností.</w:t>
            </w:r>
          </w:p>
          <w:p w14:paraId="1FA66492" w14:textId="4D6CFB65" w:rsidR="004D0768" w:rsidRPr="004D0768" w:rsidRDefault="004D0768" w:rsidP="004D0768">
            <w:pPr>
              <w:rPr>
                <w:rFonts w:ascii="Calibri" w:hAnsi="Calibri"/>
                <w:color w:val="000000"/>
                <w:sz w:val="24"/>
              </w:rPr>
            </w:pPr>
            <w:r w:rsidRPr="004D0768">
              <w:rPr>
                <w:rFonts w:ascii="Calibri" w:hAnsi="Calibri"/>
                <w:color w:val="000000"/>
                <w:sz w:val="24"/>
              </w:rPr>
              <w:t>Podpora zahrnuje realizaci plánů společných zařízení, což je opatření zajišťující zpřístupnění především zemědělských pozemků, opatření k ochraně životního prostředí a zachování krajinného rázu, zvýšení ekologické stability krajiny, protierozní, protipovodňová opatření pro ochranu půdního fondu a vodohospodářská opatření. Realizace společných zařízení musí být v souladu se schválenými návrhy pozemkových úprav.</w:t>
            </w:r>
          </w:p>
          <w:p w14:paraId="4AAAD51F" w14:textId="77777777" w:rsidR="004D0768" w:rsidRPr="004D0768" w:rsidRDefault="004D0768" w:rsidP="004D0768">
            <w:pPr>
              <w:rPr>
                <w:rFonts w:ascii="Calibri" w:hAnsi="Calibri"/>
                <w:color w:val="000000"/>
                <w:sz w:val="24"/>
              </w:rPr>
            </w:pPr>
            <w:r w:rsidRPr="004D0768">
              <w:rPr>
                <w:rFonts w:ascii="Calibri" w:hAnsi="Calibri"/>
                <w:color w:val="000000"/>
                <w:sz w:val="24"/>
              </w:rPr>
              <w:t>Realizací plánů společných zařízení na základě schváleného návrhu pozemkových úprav se rozumí:</w:t>
            </w:r>
          </w:p>
          <w:p w14:paraId="16BEDBFC" w14:textId="77777777" w:rsidR="004D0768" w:rsidRPr="004D0768" w:rsidRDefault="004D0768" w:rsidP="00555FF3">
            <w:pPr>
              <w:pStyle w:val="Odstavecseseznamem"/>
              <w:numPr>
                <w:ilvl w:val="0"/>
                <w:numId w:val="7"/>
              </w:numPr>
              <w:rPr>
                <w:rFonts w:ascii="Calibri" w:hAnsi="Calibri"/>
                <w:color w:val="000000"/>
                <w:sz w:val="24"/>
              </w:rPr>
            </w:pPr>
            <w:r w:rsidRPr="004D0768">
              <w:rPr>
                <w:rFonts w:ascii="Calibri" w:hAnsi="Calibri"/>
                <w:color w:val="000000"/>
                <w:sz w:val="24"/>
              </w:rPr>
              <w:t xml:space="preserve">opatření ke zpřístupnění zemědělských pozemků (mimo </w:t>
            </w:r>
            <w:proofErr w:type="spellStart"/>
            <w:r w:rsidRPr="004D0768">
              <w:rPr>
                <w:rFonts w:ascii="Calibri" w:hAnsi="Calibri"/>
                <w:color w:val="000000"/>
                <w:sz w:val="24"/>
              </w:rPr>
              <w:t>intravilán</w:t>
            </w:r>
            <w:proofErr w:type="spellEnd"/>
            <w:r w:rsidRPr="004D0768">
              <w:rPr>
                <w:rFonts w:ascii="Calibri" w:hAnsi="Calibri"/>
                <w:color w:val="000000"/>
                <w:sz w:val="24"/>
              </w:rPr>
              <w:t>),</w:t>
            </w:r>
          </w:p>
          <w:p w14:paraId="3309FE3B" w14:textId="77777777" w:rsidR="004D0768" w:rsidRPr="004D0768" w:rsidRDefault="004D0768" w:rsidP="00555FF3">
            <w:pPr>
              <w:pStyle w:val="Odstavecseseznamem"/>
              <w:numPr>
                <w:ilvl w:val="0"/>
                <w:numId w:val="7"/>
              </w:numPr>
              <w:rPr>
                <w:rFonts w:ascii="Calibri" w:hAnsi="Calibri"/>
                <w:color w:val="000000"/>
                <w:sz w:val="24"/>
              </w:rPr>
            </w:pPr>
            <w:r w:rsidRPr="004D0768">
              <w:rPr>
                <w:rFonts w:ascii="Calibri" w:hAnsi="Calibri"/>
                <w:color w:val="000000"/>
                <w:sz w:val="24"/>
              </w:rPr>
              <w:t>protierozní opatření pro ochranu půdního fondu,</w:t>
            </w:r>
          </w:p>
          <w:p w14:paraId="216AF34E" w14:textId="77777777" w:rsidR="004D0768" w:rsidRPr="004D0768" w:rsidRDefault="004D0768" w:rsidP="00555FF3">
            <w:pPr>
              <w:pStyle w:val="Odstavecseseznamem"/>
              <w:numPr>
                <w:ilvl w:val="0"/>
                <w:numId w:val="7"/>
              </w:numPr>
              <w:rPr>
                <w:rFonts w:ascii="Calibri" w:hAnsi="Calibri"/>
                <w:color w:val="000000"/>
                <w:sz w:val="24"/>
              </w:rPr>
            </w:pPr>
            <w:r w:rsidRPr="004D0768">
              <w:rPr>
                <w:rFonts w:ascii="Calibri" w:hAnsi="Calibri"/>
                <w:color w:val="000000"/>
                <w:sz w:val="24"/>
              </w:rPr>
              <w:t>vodohospodářská opatření sloužící k neškodnému odvedení nebo rozlivu povrchových vod a ochraně území před záplavami, ke zvýšení retenční schopnosti krajiny a opatření pro omezení dopadu zemědělského sucha (např. retenční nádrže apod.)</w:t>
            </w:r>
          </w:p>
          <w:p w14:paraId="1F04B0F5" w14:textId="417FCB45" w:rsidR="004D0768" w:rsidRDefault="004D0768" w:rsidP="00555FF3">
            <w:pPr>
              <w:pStyle w:val="Odstavecseseznamem"/>
              <w:numPr>
                <w:ilvl w:val="0"/>
                <w:numId w:val="7"/>
              </w:numPr>
              <w:rPr>
                <w:rFonts w:ascii="Calibri" w:hAnsi="Calibri"/>
                <w:color w:val="000000"/>
                <w:sz w:val="24"/>
              </w:rPr>
            </w:pPr>
            <w:r w:rsidRPr="004D0768">
              <w:rPr>
                <w:rFonts w:ascii="Calibri" w:hAnsi="Calibri"/>
                <w:color w:val="000000"/>
                <w:sz w:val="24"/>
              </w:rPr>
              <w:t>opatření k ochraně a tvorbě životního prostředí a zvýšení ekologické stability krajiny</w:t>
            </w:r>
          </w:p>
          <w:p w14:paraId="37307940" w14:textId="77777777" w:rsidR="007B79EC" w:rsidRPr="007B79EC" w:rsidRDefault="007B79EC" w:rsidP="007B79EC">
            <w:pPr>
              <w:pStyle w:val="Nadpis3"/>
              <w:tabs>
                <w:tab w:val="left" w:pos="705"/>
                <w:tab w:val="left" w:pos="707"/>
              </w:tabs>
              <w:ind w:firstLine="0"/>
              <w:rPr>
                <w:rFonts w:ascii="Calibri" w:eastAsiaTheme="minorHAnsi" w:hAnsi="Calibri" w:cstheme="minorBidi"/>
                <w:color w:val="000000"/>
                <w:sz w:val="24"/>
                <w:lang w:eastAsia="en-US" w:bidi="ar-SA"/>
              </w:rPr>
            </w:pPr>
            <w:r w:rsidRPr="007B79EC">
              <w:rPr>
                <w:rFonts w:ascii="Calibri" w:eastAsiaTheme="minorHAnsi" w:hAnsi="Calibri" w:cstheme="minorBidi"/>
                <w:color w:val="000000"/>
                <w:sz w:val="24"/>
                <w:lang w:eastAsia="en-US" w:bidi="ar-SA"/>
              </w:rPr>
              <w:t>Způsobilé výdaje</w:t>
            </w:r>
          </w:p>
          <w:p w14:paraId="59A855C1" w14:textId="77777777" w:rsidR="007B79EC" w:rsidRPr="007B79EC" w:rsidRDefault="007B79EC" w:rsidP="007B79EC">
            <w:pPr>
              <w:pStyle w:val="Zkladntext"/>
              <w:spacing w:before="4"/>
              <w:ind w:left="706" w:right="1097"/>
              <w:rPr>
                <w:rFonts w:ascii="Calibri" w:eastAsiaTheme="minorHAnsi" w:hAnsi="Calibri" w:cstheme="minorBidi"/>
                <w:color w:val="000000"/>
                <w:sz w:val="24"/>
                <w:lang w:eastAsia="en-US" w:bidi="ar-SA"/>
              </w:rPr>
            </w:pPr>
            <w:r w:rsidRPr="007B79EC">
              <w:rPr>
                <w:rFonts w:ascii="Calibri" w:eastAsiaTheme="minorHAnsi" w:hAnsi="Calibri" w:cstheme="minorBidi"/>
                <w:color w:val="000000"/>
                <w:sz w:val="24"/>
                <w:lang w:eastAsia="en-US" w:bidi="ar-SA"/>
              </w:rPr>
              <w:t>Dotaci lze poskytnout pouze na investiční výdaje, jak jsou definovány v kapitole 1 obecných podmínek Pravidel.</w:t>
            </w:r>
          </w:p>
          <w:p w14:paraId="29EEAE39" w14:textId="77777777" w:rsidR="007B79EC" w:rsidRPr="007B79EC" w:rsidRDefault="007B79EC" w:rsidP="00555FF3">
            <w:pPr>
              <w:pStyle w:val="Odstavecseseznamem"/>
              <w:widowControl w:val="0"/>
              <w:numPr>
                <w:ilvl w:val="0"/>
                <w:numId w:val="8"/>
              </w:numPr>
              <w:tabs>
                <w:tab w:val="left" w:pos="1272"/>
                <w:tab w:val="left" w:pos="1273"/>
              </w:tabs>
              <w:autoSpaceDE w:val="0"/>
              <w:autoSpaceDN w:val="0"/>
              <w:spacing w:before="1" w:after="0" w:line="252" w:lineRule="exact"/>
              <w:contextualSpacing w:val="0"/>
              <w:rPr>
                <w:rFonts w:ascii="Calibri" w:hAnsi="Calibri"/>
                <w:color w:val="000000"/>
                <w:sz w:val="24"/>
              </w:rPr>
            </w:pPr>
            <w:r w:rsidRPr="007B79EC">
              <w:rPr>
                <w:rFonts w:ascii="Calibri" w:hAnsi="Calibri"/>
                <w:color w:val="000000"/>
                <w:sz w:val="24"/>
              </w:rPr>
              <w:t>zemní a stavební práce včetně přesunů hmot,</w:t>
            </w:r>
          </w:p>
          <w:p w14:paraId="449E83C5" w14:textId="77777777" w:rsidR="007B79EC" w:rsidRPr="007B79EC" w:rsidRDefault="007B79EC" w:rsidP="00555FF3">
            <w:pPr>
              <w:pStyle w:val="Odstavecseseznamem"/>
              <w:widowControl w:val="0"/>
              <w:numPr>
                <w:ilvl w:val="0"/>
                <w:numId w:val="8"/>
              </w:numPr>
              <w:tabs>
                <w:tab w:val="left" w:pos="1272"/>
                <w:tab w:val="left" w:pos="1273"/>
              </w:tabs>
              <w:autoSpaceDE w:val="0"/>
              <w:autoSpaceDN w:val="0"/>
              <w:spacing w:after="0" w:line="252" w:lineRule="exact"/>
              <w:contextualSpacing w:val="0"/>
              <w:rPr>
                <w:rFonts w:ascii="Calibri" w:hAnsi="Calibri"/>
                <w:color w:val="000000"/>
                <w:sz w:val="24"/>
              </w:rPr>
            </w:pPr>
            <w:r w:rsidRPr="007B79EC">
              <w:rPr>
                <w:rFonts w:ascii="Calibri" w:hAnsi="Calibri"/>
                <w:color w:val="000000"/>
                <w:sz w:val="24"/>
              </w:rPr>
              <w:lastRenderedPageBreak/>
              <w:t>stavební materiál,</w:t>
            </w:r>
          </w:p>
          <w:p w14:paraId="1031E5D9" w14:textId="77777777" w:rsidR="007B79EC" w:rsidRPr="007B79EC" w:rsidRDefault="007B79EC" w:rsidP="00555FF3">
            <w:pPr>
              <w:pStyle w:val="Odstavecseseznamem"/>
              <w:widowControl w:val="0"/>
              <w:numPr>
                <w:ilvl w:val="0"/>
                <w:numId w:val="8"/>
              </w:numPr>
              <w:tabs>
                <w:tab w:val="left" w:pos="1272"/>
                <w:tab w:val="left" w:pos="1273"/>
              </w:tabs>
              <w:autoSpaceDE w:val="0"/>
              <w:autoSpaceDN w:val="0"/>
              <w:spacing w:after="0" w:line="252" w:lineRule="exact"/>
              <w:contextualSpacing w:val="0"/>
              <w:rPr>
                <w:rFonts w:ascii="Calibri" w:hAnsi="Calibri"/>
                <w:color w:val="000000"/>
                <w:sz w:val="24"/>
              </w:rPr>
            </w:pPr>
            <w:r w:rsidRPr="007B79EC">
              <w:rPr>
                <w:rFonts w:ascii="Calibri" w:hAnsi="Calibri"/>
                <w:color w:val="000000"/>
                <w:sz w:val="24"/>
              </w:rPr>
              <w:t>nákup, výsadba a zajištění zeleně,</w:t>
            </w:r>
          </w:p>
          <w:p w14:paraId="654B8208" w14:textId="77777777" w:rsidR="007B79EC" w:rsidRPr="007B79EC" w:rsidRDefault="007B79EC" w:rsidP="00555FF3">
            <w:pPr>
              <w:pStyle w:val="Odstavecseseznamem"/>
              <w:widowControl w:val="0"/>
              <w:numPr>
                <w:ilvl w:val="0"/>
                <w:numId w:val="8"/>
              </w:numPr>
              <w:tabs>
                <w:tab w:val="left" w:pos="1272"/>
                <w:tab w:val="left" w:pos="1273"/>
              </w:tabs>
              <w:autoSpaceDE w:val="0"/>
              <w:autoSpaceDN w:val="0"/>
              <w:spacing w:before="2" w:after="0" w:line="252" w:lineRule="exact"/>
              <w:contextualSpacing w:val="0"/>
              <w:rPr>
                <w:rFonts w:ascii="Calibri" w:hAnsi="Calibri"/>
                <w:color w:val="000000"/>
                <w:sz w:val="24"/>
              </w:rPr>
            </w:pPr>
            <w:r w:rsidRPr="007B79EC">
              <w:rPr>
                <w:rFonts w:ascii="Calibri" w:hAnsi="Calibri"/>
                <w:color w:val="000000"/>
                <w:sz w:val="24"/>
              </w:rPr>
              <w:t>zařízení staveniště,</w:t>
            </w:r>
          </w:p>
          <w:p w14:paraId="1CC862B2" w14:textId="77777777" w:rsidR="007B79EC" w:rsidRPr="007B79EC" w:rsidRDefault="007B79EC" w:rsidP="00555FF3">
            <w:pPr>
              <w:pStyle w:val="Odstavecseseznamem"/>
              <w:widowControl w:val="0"/>
              <w:numPr>
                <w:ilvl w:val="0"/>
                <w:numId w:val="8"/>
              </w:numPr>
              <w:tabs>
                <w:tab w:val="left" w:pos="1273"/>
              </w:tabs>
              <w:autoSpaceDE w:val="0"/>
              <w:autoSpaceDN w:val="0"/>
              <w:spacing w:after="0" w:line="240" w:lineRule="auto"/>
              <w:ind w:right="996"/>
              <w:contextualSpacing w:val="0"/>
              <w:jc w:val="both"/>
              <w:rPr>
                <w:rFonts w:ascii="Calibri" w:hAnsi="Calibri"/>
                <w:color w:val="000000"/>
                <w:sz w:val="24"/>
              </w:rPr>
            </w:pPr>
            <w:r w:rsidRPr="007B79EC">
              <w:rPr>
                <w:rFonts w:ascii="Calibri" w:hAnsi="Calibri"/>
                <w:color w:val="000000"/>
                <w:sz w:val="24"/>
              </w:rPr>
              <w:t>nezbytné vyvolané investice (přeložky inženýrských sítí nebo úpravy staveb dopravní infrastruktury) ve vlastnictví žadatele/příjemce dotace i třetích osob (např. správců technické dopravní infrastruktury apod.),</w:t>
            </w:r>
          </w:p>
          <w:p w14:paraId="4E7F0ED2" w14:textId="77777777" w:rsidR="007B79EC" w:rsidRPr="007B79EC" w:rsidRDefault="007B79EC" w:rsidP="00555FF3">
            <w:pPr>
              <w:pStyle w:val="Odstavecseseznamem"/>
              <w:widowControl w:val="0"/>
              <w:numPr>
                <w:ilvl w:val="0"/>
                <w:numId w:val="8"/>
              </w:numPr>
              <w:tabs>
                <w:tab w:val="left" w:pos="1273"/>
              </w:tabs>
              <w:autoSpaceDE w:val="0"/>
              <w:autoSpaceDN w:val="0"/>
              <w:spacing w:after="0" w:line="252" w:lineRule="exact"/>
              <w:contextualSpacing w:val="0"/>
              <w:jc w:val="both"/>
              <w:rPr>
                <w:rFonts w:ascii="Calibri" w:hAnsi="Calibri"/>
                <w:color w:val="000000"/>
                <w:sz w:val="24"/>
              </w:rPr>
            </w:pPr>
            <w:r w:rsidRPr="007B79EC">
              <w:rPr>
                <w:rFonts w:ascii="Calibri" w:hAnsi="Calibri"/>
                <w:color w:val="000000"/>
                <w:sz w:val="24"/>
              </w:rPr>
              <w:t>projekční a průzkumné práce a inženýrská činnost během realizace projektu</w:t>
            </w:r>
          </w:p>
          <w:p w14:paraId="5EA5F466" w14:textId="77777777" w:rsidR="007B79EC" w:rsidRPr="007B79EC" w:rsidRDefault="007B79EC" w:rsidP="007B79EC">
            <w:pPr>
              <w:rPr>
                <w:rFonts w:ascii="Calibri" w:hAnsi="Calibri"/>
                <w:color w:val="000000"/>
                <w:sz w:val="24"/>
              </w:rPr>
            </w:pPr>
          </w:p>
          <w:p w14:paraId="25E72661" w14:textId="77777777" w:rsidR="004D0768" w:rsidRPr="004D0768" w:rsidRDefault="004D0768" w:rsidP="004D0768">
            <w:pPr>
              <w:rPr>
                <w:rFonts w:ascii="Calibri" w:hAnsi="Calibri"/>
                <w:color w:val="000000"/>
                <w:sz w:val="24"/>
              </w:rPr>
            </w:pPr>
          </w:p>
          <w:p w14:paraId="72EB9EC1" w14:textId="79E4F1CF" w:rsidR="00622225" w:rsidRPr="004D0768" w:rsidRDefault="00622225" w:rsidP="004D0768">
            <w:pPr>
              <w:rPr>
                <w:rFonts w:ascii="Calibri" w:hAnsi="Calibri"/>
                <w:bCs/>
                <w:color w:val="000000"/>
                <w:sz w:val="24"/>
              </w:rPr>
            </w:pPr>
          </w:p>
        </w:tc>
      </w:tr>
      <w:tr w:rsidR="006D5476" w:rsidRPr="005B3093" w14:paraId="5C59F73A" w14:textId="77777777" w:rsidTr="0039471E">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203CA8E"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lastRenderedPageBreak/>
              <w:t>Definice příjemce dotace</w:t>
            </w:r>
          </w:p>
        </w:tc>
        <w:tc>
          <w:tcPr>
            <w:tcW w:w="6945" w:type="dxa"/>
            <w:tcBorders>
              <w:top w:val="nil"/>
              <w:left w:val="nil"/>
              <w:bottom w:val="single" w:sz="4" w:space="0" w:color="000000"/>
              <w:right w:val="single" w:sz="8" w:space="0" w:color="000000"/>
            </w:tcBorders>
            <w:shd w:val="clear" w:color="auto" w:fill="auto"/>
            <w:hideMark/>
          </w:tcPr>
          <w:p w14:paraId="267E74F7" w14:textId="204CDFEE" w:rsidR="006D5476" w:rsidRPr="006D5476" w:rsidRDefault="004D0768" w:rsidP="00D674AA">
            <w:pPr>
              <w:rPr>
                <w:rFonts w:ascii="Calibri" w:hAnsi="Calibri"/>
                <w:color w:val="000000"/>
                <w:sz w:val="24"/>
              </w:rPr>
            </w:pPr>
            <w:r>
              <w:rPr>
                <w:rFonts w:ascii="Calibri" w:hAnsi="Calibri"/>
                <w:color w:val="000000"/>
                <w:sz w:val="24"/>
              </w:rPr>
              <w:t>Obec nebo zemědělský podnikatel</w:t>
            </w:r>
          </w:p>
        </w:tc>
      </w:tr>
      <w:tr w:rsidR="006D5476" w:rsidRPr="005B3093" w14:paraId="1E64AD03" w14:textId="77777777" w:rsidTr="0039471E">
        <w:trPr>
          <w:trHeight w:val="1200"/>
        </w:trPr>
        <w:tc>
          <w:tcPr>
            <w:tcW w:w="3251" w:type="dxa"/>
            <w:tcBorders>
              <w:top w:val="nil"/>
              <w:left w:val="single" w:sz="8" w:space="0" w:color="000000"/>
              <w:bottom w:val="single" w:sz="4" w:space="0" w:color="auto"/>
              <w:right w:val="single" w:sz="4" w:space="0" w:color="000000"/>
            </w:tcBorders>
            <w:shd w:val="clear" w:color="000000" w:fill="DDEBF7"/>
            <w:vAlign w:val="center"/>
          </w:tcPr>
          <w:p w14:paraId="7E89576C" w14:textId="1962BD9B" w:rsidR="006D5476" w:rsidRDefault="004D0768" w:rsidP="006D5476">
            <w:pPr>
              <w:jc w:val="center"/>
              <w:rPr>
                <w:rFonts w:ascii="Calibri" w:hAnsi="Calibri"/>
                <w:b/>
                <w:bCs/>
                <w:color w:val="000000"/>
                <w:sz w:val="24"/>
                <w:szCs w:val="32"/>
              </w:rPr>
            </w:pPr>
            <w:r>
              <w:rPr>
                <w:rFonts w:ascii="Calibri" w:hAnsi="Calibri"/>
                <w:b/>
                <w:bCs/>
                <w:color w:val="000000"/>
                <w:sz w:val="24"/>
                <w:szCs w:val="32"/>
              </w:rPr>
              <w:t>Dotace a r</w:t>
            </w:r>
            <w:r w:rsidR="006D5476">
              <w:rPr>
                <w:rFonts w:ascii="Calibri" w:hAnsi="Calibri"/>
                <w:b/>
                <w:bCs/>
                <w:color w:val="000000"/>
                <w:sz w:val="24"/>
                <w:szCs w:val="32"/>
              </w:rPr>
              <w:t>ežim podpory</w:t>
            </w:r>
          </w:p>
        </w:tc>
        <w:tc>
          <w:tcPr>
            <w:tcW w:w="6945" w:type="dxa"/>
            <w:tcBorders>
              <w:top w:val="nil"/>
              <w:left w:val="nil"/>
              <w:bottom w:val="single" w:sz="4" w:space="0" w:color="auto"/>
              <w:right w:val="single" w:sz="8" w:space="0" w:color="000000"/>
            </w:tcBorders>
            <w:shd w:val="clear" w:color="auto" w:fill="auto"/>
          </w:tcPr>
          <w:p w14:paraId="71EFFA5D" w14:textId="155A2F99" w:rsidR="000C7E99" w:rsidRPr="004D0768" w:rsidRDefault="004D0768" w:rsidP="00816E32">
            <w:pPr>
              <w:rPr>
                <w:rFonts w:ascii="Calibri" w:hAnsi="Calibri"/>
                <w:color w:val="000000"/>
                <w:sz w:val="24"/>
                <w:szCs w:val="24"/>
              </w:rPr>
            </w:pPr>
            <w:r w:rsidRPr="004D0768">
              <w:rPr>
                <w:sz w:val="24"/>
                <w:szCs w:val="24"/>
              </w:rPr>
              <w:t xml:space="preserve">Podpora je poskytována jako příspěvek na vynaložené způsobilé výdaje, a to ve výši 100 % výdajů, </w:t>
            </w:r>
            <w:proofErr w:type="gramStart"/>
            <w:r w:rsidRPr="004D0768">
              <w:rPr>
                <w:sz w:val="24"/>
                <w:szCs w:val="24"/>
              </w:rPr>
              <w:t>ze  kterých</w:t>
            </w:r>
            <w:proofErr w:type="gramEnd"/>
            <w:r w:rsidRPr="004D0768">
              <w:rPr>
                <w:sz w:val="24"/>
                <w:szCs w:val="24"/>
              </w:rPr>
              <w:t xml:space="preserve">  je  stanovena  dotace,  podpora  je  poskytována  v souladu  s podmínkami článku 17 Nařízení</w:t>
            </w:r>
            <w:r w:rsidRPr="004D0768">
              <w:rPr>
                <w:spacing w:val="-5"/>
                <w:sz w:val="24"/>
                <w:szCs w:val="24"/>
              </w:rPr>
              <w:t xml:space="preserve"> </w:t>
            </w:r>
            <w:r w:rsidRPr="004D0768">
              <w:rPr>
                <w:sz w:val="24"/>
                <w:szCs w:val="24"/>
              </w:rPr>
              <w:t>PRV</w:t>
            </w:r>
          </w:p>
        </w:tc>
      </w:tr>
      <w:tr w:rsidR="006D5476" w:rsidRPr="005B3093" w14:paraId="38085EA9" w14:textId="77777777" w:rsidTr="0039471E">
        <w:trPr>
          <w:trHeight w:val="120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174DFCDF"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Minimální výše způsobilých výdajů</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5EAB401" w14:textId="77777777" w:rsidR="006D5476" w:rsidRPr="006D5476" w:rsidRDefault="006D5476" w:rsidP="006D5476">
            <w:pPr>
              <w:rPr>
                <w:rFonts w:ascii="Calibri" w:hAnsi="Calibri"/>
                <w:color w:val="000000"/>
                <w:sz w:val="24"/>
              </w:rPr>
            </w:pPr>
            <w:r w:rsidRPr="006D5476">
              <w:rPr>
                <w:rFonts w:ascii="Calibri" w:hAnsi="Calibri"/>
                <w:color w:val="000000"/>
                <w:sz w:val="24"/>
              </w:rPr>
              <w:t>50 tis. Kč na projekt</w:t>
            </w:r>
          </w:p>
        </w:tc>
      </w:tr>
      <w:tr w:rsidR="006D5476" w:rsidRPr="005B3093" w14:paraId="0F6CA19D" w14:textId="77777777" w:rsidTr="007B79EC">
        <w:trPr>
          <w:trHeight w:val="1091"/>
        </w:trPr>
        <w:tc>
          <w:tcPr>
            <w:tcW w:w="3251" w:type="dxa"/>
            <w:tcBorders>
              <w:top w:val="single" w:sz="4" w:space="0" w:color="auto"/>
              <w:left w:val="single" w:sz="8" w:space="0" w:color="000000"/>
              <w:bottom w:val="single" w:sz="4" w:space="0" w:color="000000"/>
              <w:right w:val="single" w:sz="4" w:space="0" w:color="000000"/>
            </w:tcBorders>
            <w:shd w:val="clear" w:color="000000" w:fill="DDEBF7"/>
            <w:vAlign w:val="center"/>
            <w:hideMark/>
          </w:tcPr>
          <w:p w14:paraId="34243A22"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Maximální výše způsobilých výdajů</w:t>
            </w:r>
          </w:p>
        </w:tc>
        <w:tc>
          <w:tcPr>
            <w:tcW w:w="6945" w:type="dxa"/>
            <w:tcBorders>
              <w:top w:val="single" w:sz="4" w:space="0" w:color="auto"/>
              <w:left w:val="nil"/>
              <w:bottom w:val="single" w:sz="4" w:space="0" w:color="000000"/>
              <w:right w:val="single" w:sz="8" w:space="0" w:color="000000"/>
            </w:tcBorders>
            <w:shd w:val="clear" w:color="auto" w:fill="auto"/>
            <w:noWrap/>
            <w:hideMark/>
          </w:tcPr>
          <w:p w14:paraId="6CD701CA" w14:textId="77777777" w:rsidR="006D5476" w:rsidRPr="006D5476" w:rsidRDefault="006D5476" w:rsidP="006D5476">
            <w:pPr>
              <w:rPr>
                <w:rFonts w:ascii="Calibri" w:hAnsi="Calibri"/>
                <w:color w:val="000000"/>
                <w:sz w:val="24"/>
              </w:rPr>
            </w:pPr>
            <w:r w:rsidRPr="006D5476">
              <w:rPr>
                <w:rFonts w:ascii="Calibri" w:hAnsi="Calibri"/>
                <w:color w:val="000000"/>
                <w:sz w:val="24"/>
              </w:rPr>
              <w:t>5 mil. Kč na projekt</w:t>
            </w:r>
          </w:p>
        </w:tc>
      </w:tr>
      <w:tr w:rsidR="006D5476" w:rsidRPr="005B3093" w14:paraId="5419433C" w14:textId="77777777" w:rsidTr="0039471E">
        <w:trPr>
          <w:trHeight w:val="42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5580C7FE"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Preferenční </w:t>
            </w:r>
            <w:proofErr w:type="gramStart"/>
            <w:r w:rsidRPr="006D5476">
              <w:rPr>
                <w:rFonts w:ascii="Calibri" w:hAnsi="Calibri"/>
                <w:b/>
                <w:bCs/>
                <w:color w:val="000000"/>
                <w:sz w:val="24"/>
                <w:szCs w:val="32"/>
              </w:rPr>
              <w:t>kritéria - co</w:t>
            </w:r>
            <w:proofErr w:type="gramEnd"/>
            <w:r w:rsidRPr="006D5476">
              <w:rPr>
                <w:rFonts w:ascii="Calibri" w:hAnsi="Calibri"/>
                <w:b/>
                <w:bCs/>
                <w:color w:val="000000"/>
                <w:sz w:val="24"/>
                <w:szCs w:val="32"/>
              </w:rPr>
              <w:t xml:space="preserve"> bude na projektu hodnoceno? (nesplnění neznamená vyloučení projektu, jen nízké bodové ohodnocení)</w:t>
            </w:r>
          </w:p>
        </w:tc>
        <w:tc>
          <w:tcPr>
            <w:tcW w:w="6945" w:type="dxa"/>
            <w:tcBorders>
              <w:top w:val="nil"/>
              <w:left w:val="nil"/>
              <w:bottom w:val="single" w:sz="4" w:space="0" w:color="auto"/>
              <w:right w:val="single" w:sz="8" w:space="0" w:color="000000"/>
            </w:tcBorders>
            <w:shd w:val="clear" w:color="auto" w:fill="auto"/>
            <w:noWrap/>
            <w:hideMark/>
          </w:tcPr>
          <w:p w14:paraId="32FCE719" w14:textId="20BBB7B6" w:rsidR="006A223F" w:rsidRPr="004D0768" w:rsidRDefault="004D0768" w:rsidP="00555FF3">
            <w:pPr>
              <w:pStyle w:val="Odstavecseseznamem"/>
              <w:numPr>
                <w:ilvl w:val="0"/>
                <w:numId w:val="3"/>
              </w:numPr>
              <w:rPr>
                <w:rFonts w:ascii="Calibri" w:hAnsi="Calibri"/>
                <w:color w:val="000000"/>
                <w:sz w:val="24"/>
              </w:rPr>
            </w:pPr>
            <w:r>
              <w:rPr>
                <w:rFonts w:ascii="Calibri" w:hAnsi="Calibri"/>
                <w:color w:val="000000"/>
                <w:sz w:val="24"/>
              </w:rPr>
              <w:t>Cesta realizovaná v rámci projektu navazuje na stávající cesty nebo turistické trasy</w:t>
            </w:r>
          </w:p>
          <w:p w14:paraId="508E5E98" w14:textId="77777777" w:rsidR="006A223F" w:rsidRDefault="006A223F" w:rsidP="00555FF3">
            <w:pPr>
              <w:pStyle w:val="Odstavecseseznamem"/>
              <w:numPr>
                <w:ilvl w:val="0"/>
                <w:numId w:val="3"/>
              </w:numPr>
              <w:rPr>
                <w:rFonts w:ascii="Calibri" w:hAnsi="Calibri"/>
                <w:color w:val="000000"/>
                <w:sz w:val="24"/>
              </w:rPr>
            </w:pPr>
            <w:r w:rsidRPr="007549D2">
              <w:rPr>
                <w:rFonts w:ascii="Calibri" w:hAnsi="Calibri"/>
                <w:color w:val="000000"/>
                <w:sz w:val="24"/>
              </w:rPr>
              <w:t xml:space="preserve">Žadatel doložil </w:t>
            </w:r>
            <w:r w:rsidR="00A62150">
              <w:rPr>
                <w:rFonts w:ascii="Calibri" w:hAnsi="Calibri"/>
                <w:color w:val="000000"/>
                <w:sz w:val="24"/>
              </w:rPr>
              <w:t xml:space="preserve">způsob </w:t>
            </w:r>
            <w:r w:rsidRPr="007549D2">
              <w:rPr>
                <w:rFonts w:ascii="Calibri" w:hAnsi="Calibri"/>
                <w:color w:val="000000"/>
                <w:sz w:val="24"/>
              </w:rPr>
              <w:t>předfinancování projektového záměru</w:t>
            </w:r>
          </w:p>
          <w:p w14:paraId="0114D61F" w14:textId="77777777" w:rsidR="006650CC" w:rsidRDefault="006650CC" w:rsidP="00555FF3">
            <w:pPr>
              <w:pStyle w:val="Odstavecseseznamem"/>
              <w:numPr>
                <w:ilvl w:val="0"/>
                <w:numId w:val="3"/>
              </w:numPr>
              <w:rPr>
                <w:rFonts w:ascii="Calibri" w:hAnsi="Calibri"/>
                <w:color w:val="000000"/>
                <w:sz w:val="24"/>
              </w:rPr>
            </w:pPr>
            <w:r>
              <w:rPr>
                <w:rFonts w:ascii="Calibri" w:hAnsi="Calibri"/>
                <w:color w:val="000000"/>
                <w:sz w:val="24"/>
              </w:rPr>
              <w:t xml:space="preserve">Cesta realizovaná v rámci projektu přispěje k rozšíření sítě cest a turistických tras </w:t>
            </w:r>
          </w:p>
          <w:p w14:paraId="1B638606" w14:textId="3403FA4D" w:rsidR="00622225" w:rsidRPr="006650CC" w:rsidRDefault="006650CC" w:rsidP="006650CC">
            <w:pPr>
              <w:pStyle w:val="Odstavecseseznamem"/>
              <w:rPr>
                <w:rFonts w:ascii="Calibri" w:hAnsi="Calibri"/>
                <w:color w:val="000000"/>
                <w:sz w:val="24"/>
              </w:rPr>
            </w:pPr>
            <w:r>
              <w:rPr>
                <w:rFonts w:ascii="Calibri" w:hAnsi="Calibri"/>
                <w:color w:val="000000"/>
                <w:sz w:val="24"/>
              </w:rPr>
              <w:t>Tzn., že přispěje ke spojení dvou sídel (obce, městyse, města) buď přímo, nebo svou návazností na stávající cesty nebo turistické trasy, které budou využity k turismu.</w:t>
            </w:r>
          </w:p>
        </w:tc>
      </w:tr>
      <w:tr w:rsidR="004879CC" w:rsidRPr="005B3093" w14:paraId="3ECD4624"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65512CB0" w14:textId="3C230C97" w:rsidR="004879CC" w:rsidRPr="00FE2D1C" w:rsidRDefault="004879CC" w:rsidP="006D5476">
            <w:pPr>
              <w:jc w:val="center"/>
              <w:rPr>
                <w:rFonts w:ascii="Calibri" w:eastAsia="Times New Roman" w:hAnsi="Calibri" w:cs="Calibri"/>
                <w:b/>
                <w:bCs/>
                <w:color w:val="FF0000"/>
                <w:sz w:val="24"/>
                <w:szCs w:val="32"/>
                <w:lang w:eastAsia="cs-CZ"/>
              </w:rPr>
            </w:pPr>
            <w:r w:rsidRPr="0010750E">
              <w:rPr>
                <w:rFonts w:ascii="Calibri" w:eastAsia="Times New Roman" w:hAnsi="Calibri" w:cs="Calibri"/>
                <w:b/>
                <w:bCs/>
                <w:color w:val="000000" w:themeColor="text1"/>
                <w:sz w:val="24"/>
                <w:szCs w:val="32"/>
                <w:lang w:eastAsia="cs-CZ"/>
              </w:rPr>
              <w:t xml:space="preserve">Další podmínky </w:t>
            </w:r>
            <w:r w:rsidR="004908EC">
              <w:rPr>
                <w:rFonts w:ascii="Calibri" w:eastAsia="Times New Roman" w:hAnsi="Calibri" w:cs="Calibri"/>
                <w:b/>
                <w:bCs/>
                <w:color w:val="000000" w:themeColor="text1"/>
                <w:sz w:val="24"/>
                <w:szCs w:val="32"/>
                <w:lang w:eastAsia="cs-CZ"/>
              </w:rPr>
              <w:t>všeobecné</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44E7E304" w14:textId="77777777" w:rsidR="007B79EC" w:rsidRPr="007B79EC" w:rsidRDefault="007B79EC" w:rsidP="007B79EC">
            <w:pPr>
              <w:pStyle w:val="Odstavecseseznamem"/>
              <w:rPr>
                <w:rFonts w:ascii="Calibri" w:hAnsi="Calibri"/>
                <w:b/>
                <w:bCs/>
                <w:color w:val="000000"/>
                <w:sz w:val="24"/>
              </w:rPr>
            </w:pPr>
            <w:r w:rsidRPr="007B79EC">
              <w:rPr>
                <w:rFonts w:ascii="Calibri" w:hAnsi="Calibri"/>
                <w:b/>
                <w:bCs/>
                <w:color w:val="000000"/>
                <w:sz w:val="24"/>
              </w:rPr>
              <w:t>Kritéria přijatelnosti</w:t>
            </w:r>
          </w:p>
          <w:p w14:paraId="0EFCE20E" w14:textId="59743144" w:rsidR="007B79EC" w:rsidRPr="007B79EC" w:rsidRDefault="007B79EC" w:rsidP="00555FF3">
            <w:pPr>
              <w:pStyle w:val="Odstavecseseznamem"/>
              <w:numPr>
                <w:ilvl w:val="0"/>
                <w:numId w:val="9"/>
              </w:numPr>
              <w:rPr>
                <w:rFonts w:ascii="Calibri" w:hAnsi="Calibri"/>
                <w:color w:val="000000"/>
                <w:sz w:val="24"/>
              </w:rPr>
            </w:pPr>
            <w:r w:rsidRPr="007B79EC">
              <w:rPr>
                <w:rFonts w:ascii="Calibri" w:hAnsi="Calibri"/>
                <w:color w:val="000000"/>
                <w:sz w:val="24"/>
              </w:rPr>
              <w:t>Realizace</w:t>
            </w:r>
            <w:r>
              <w:rPr>
                <w:rFonts w:ascii="Calibri" w:hAnsi="Calibri"/>
                <w:color w:val="000000"/>
                <w:sz w:val="24"/>
              </w:rPr>
              <w:t xml:space="preserve"> </w:t>
            </w:r>
            <w:r w:rsidRPr="007B79EC">
              <w:rPr>
                <w:rFonts w:ascii="Calibri" w:hAnsi="Calibri"/>
                <w:color w:val="000000"/>
                <w:sz w:val="24"/>
              </w:rPr>
              <w:t>společných</w:t>
            </w:r>
            <w:r w:rsidRPr="007B79EC">
              <w:rPr>
                <w:rFonts w:ascii="Calibri" w:hAnsi="Calibri"/>
                <w:color w:val="000000"/>
                <w:sz w:val="24"/>
              </w:rPr>
              <w:tab/>
              <w:t>zařízení</w:t>
            </w:r>
            <w:r>
              <w:rPr>
                <w:rFonts w:ascii="Calibri" w:hAnsi="Calibri"/>
                <w:color w:val="000000"/>
                <w:sz w:val="24"/>
              </w:rPr>
              <w:t xml:space="preserve"> </w:t>
            </w:r>
            <w:r w:rsidRPr="007B79EC">
              <w:rPr>
                <w:rFonts w:ascii="Calibri" w:hAnsi="Calibri"/>
                <w:color w:val="000000"/>
                <w:sz w:val="24"/>
              </w:rPr>
              <w:t>musí</w:t>
            </w:r>
            <w:r>
              <w:rPr>
                <w:rFonts w:ascii="Calibri" w:hAnsi="Calibri"/>
                <w:color w:val="000000"/>
                <w:sz w:val="24"/>
              </w:rPr>
              <w:t xml:space="preserve"> </w:t>
            </w:r>
            <w:r w:rsidRPr="007B79EC">
              <w:rPr>
                <w:rFonts w:ascii="Calibri" w:hAnsi="Calibri"/>
                <w:color w:val="000000"/>
                <w:sz w:val="24"/>
              </w:rPr>
              <w:t>být</w:t>
            </w:r>
            <w:r>
              <w:rPr>
                <w:rFonts w:ascii="Calibri" w:hAnsi="Calibri"/>
                <w:color w:val="000000"/>
                <w:sz w:val="24"/>
              </w:rPr>
              <w:t xml:space="preserve"> </w:t>
            </w:r>
            <w:r w:rsidRPr="007B79EC">
              <w:rPr>
                <w:rFonts w:ascii="Calibri" w:hAnsi="Calibri"/>
                <w:color w:val="000000"/>
                <w:sz w:val="24"/>
              </w:rPr>
              <w:t>v</w:t>
            </w:r>
            <w:r>
              <w:rPr>
                <w:rFonts w:ascii="Calibri" w:hAnsi="Calibri"/>
                <w:color w:val="000000"/>
                <w:sz w:val="24"/>
              </w:rPr>
              <w:t> </w:t>
            </w:r>
            <w:r w:rsidRPr="007B79EC">
              <w:rPr>
                <w:rFonts w:ascii="Calibri" w:hAnsi="Calibri"/>
                <w:color w:val="000000"/>
                <w:sz w:val="24"/>
              </w:rPr>
              <w:t>souladu</w:t>
            </w:r>
            <w:r>
              <w:rPr>
                <w:rFonts w:ascii="Calibri" w:hAnsi="Calibri"/>
                <w:color w:val="000000"/>
                <w:sz w:val="24"/>
              </w:rPr>
              <w:t xml:space="preserve"> </w:t>
            </w:r>
            <w:r w:rsidRPr="007B79EC">
              <w:rPr>
                <w:rFonts w:ascii="Calibri" w:hAnsi="Calibri"/>
                <w:color w:val="000000"/>
                <w:sz w:val="24"/>
              </w:rPr>
              <w:t>se</w:t>
            </w:r>
            <w:r>
              <w:rPr>
                <w:rFonts w:ascii="Calibri" w:hAnsi="Calibri"/>
                <w:color w:val="000000"/>
                <w:sz w:val="24"/>
              </w:rPr>
              <w:t xml:space="preserve"> </w:t>
            </w:r>
            <w:r w:rsidRPr="007B79EC">
              <w:rPr>
                <w:rFonts w:ascii="Calibri" w:hAnsi="Calibri"/>
                <w:color w:val="000000"/>
                <w:sz w:val="24"/>
              </w:rPr>
              <w:t>schválenými</w:t>
            </w:r>
            <w:r>
              <w:rPr>
                <w:rFonts w:ascii="Calibri" w:hAnsi="Calibri"/>
                <w:color w:val="000000"/>
                <w:sz w:val="24"/>
              </w:rPr>
              <w:t xml:space="preserve"> </w:t>
            </w:r>
            <w:r w:rsidRPr="007B79EC">
              <w:rPr>
                <w:rFonts w:ascii="Calibri" w:hAnsi="Calibri"/>
                <w:color w:val="000000"/>
                <w:sz w:val="24"/>
              </w:rPr>
              <w:t>návrhy pozemkových úprav</w:t>
            </w:r>
          </w:p>
          <w:p w14:paraId="2C8068C6" w14:textId="0C8CE58A" w:rsidR="007B79EC" w:rsidRDefault="007B79EC" w:rsidP="00555FF3">
            <w:pPr>
              <w:pStyle w:val="Odstavecseseznamem"/>
              <w:numPr>
                <w:ilvl w:val="0"/>
                <w:numId w:val="9"/>
              </w:numPr>
              <w:rPr>
                <w:rFonts w:ascii="Calibri" w:hAnsi="Calibri"/>
                <w:color w:val="000000"/>
                <w:sz w:val="24"/>
              </w:rPr>
            </w:pPr>
            <w:r w:rsidRPr="007B79EC">
              <w:rPr>
                <w:rFonts w:ascii="Calibri" w:hAnsi="Calibri"/>
                <w:color w:val="000000"/>
                <w:sz w:val="24"/>
              </w:rPr>
              <w:t xml:space="preserve">Opatření ke zpřístupnění zemědělských pozemků musí být realizovány mimo </w:t>
            </w:r>
            <w:proofErr w:type="spellStart"/>
            <w:r w:rsidRPr="007B79EC">
              <w:rPr>
                <w:rFonts w:ascii="Calibri" w:hAnsi="Calibri"/>
                <w:color w:val="000000"/>
                <w:sz w:val="24"/>
              </w:rPr>
              <w:t>intravilán</w:t>
            </w:r>
            <w:proofErr w:type="spellEnd"/>
            <w:r w:rsidRPr="007B79EC">
              <w:rPr>
                <w:rFonts w:ascii="Calibri" w:hAnsi="Calibri"/>
                <w:color w:val="000000"/>
                <w:sz w:val="24"/>
              </w:rPr>
              <w:t xml:space="preserve"> obce</w:t>
            </w:r>
          </w:p>
          <w:p w14:paraId="144E8DAB" w14:textId="4832F1AC" w:rsidR="007B79EC" w:rsidRPr="007B79EC" w:rsidRDefault="007B79EC" w:rsidP="007B79EC">
            <w:pPr>
              <w:pStyle w:val="Odstavecseseznamem"/>
              <w:rPr>
                <w:rFonts w:ascii="Calibri" w:hAnsi="Calibri"/>
                <w:b/>
                <w:bCs/>
                <w:color w:val="000000"/>
                <w:sz w:val="24"/>
              </w:rPr>
            </w:pPr>
          </w:p>
          <w:p w14:paraId="656E2A19" w14:textId="25989F59" w:rsidR="007B79EC" w:rsidRPr="007B79EC" w:rsidRDefault="007B79EC" w:rsidP="007B79EC">
            <w:pPr>
              <w:pStyle w:val="Odstavecseseznamem"/>
              <w:rPr>
                <w:rFonts w:ascii="Calibri" w:hAnsi="Calibri"/>
                <w:b/>
                <w:bCs/>
                <w:color w:val="000000"/>
                <w:sz w:val="24"/>
              </w:rPr>
            </w:pPr>
            <w:r w:rsidRPr="007B79EC">
              <w:rPr>
                <w:rFonts w:ascii="Calibri" w:hAnsi="Calibri"/>
                <w:b/>
                <w:bCs/>
                <w:color w:val="000000"/>
                <w:sz w:val="24"/>
              </w:rPr>
              <w:t>Další podmínky</w:t>
            </w:r>
          </w:p>
          <w:p w14:paraId="4C0B6F3A" w14:textId="2A0CCD76" w:rsidR="007B79EC" w:rsidRPr="007B79EC" w:rsidRDefault="007B79EC" w:rsidP="00555FF3">
            <w:pPr>
              <w:pStyle w:val="Odstavecseseznamem"/>
              <w:numPr>
                <w:ilvl w:val="0"/>
                <w:numId w:val="9"/>
              </w:numPr>
              <w:rPr>
                <w:rFonts w:ascii="Calibri" w:hAnsi="Calibri"/>
                <w:color w:val="000000"/>
                <w:sz w:val="24"/>
              </w:rPr>
            </w:pPr>
            <w:r w:rsidRPr="007B79EC">
              <w:rPr>
                <w:rFonts w:ascii="Calibri" w:hAnsi="Calibri"/>
                <w:color w:val="000000"/>
                <w:sz w:val="24"/>
              </w:rPr>
              <w:t>Žadatel/</w:t>
            </w:r>
            <w:proofErr w:type="spellStart"/>
            <w:r w:rsidRPr="007B79EC">
              <w:rPr>
                <w:rFonts w:ascii="Calibri" w:hAnsi="Calibri"/>
                <w:color w:val="000000"/>
                <w:sz w:val="24"/>
              </w:rPr>
              <w:t>příjemc</w:t>
            </w:r>
            <w:proofErr w:type="spellEnd"/>
            <w:r>
              <w:rPr>
                <w:rFonts w:ascii="Calibri" w:hAnsi="Calibri"/>
                <w:color w:val="000000"/>
                <w:sz w:val="24"/>
              </w:rPr>
              <w:t xml:space="preserve"> </w:t>
            </w:r>
            <w:proofErr w:type="spellStart"/>
            <w:r w:rsidRPr="007B79EC">
              <w:rPr>
                <w:rFonts w:ascii="Calibri" w:hAnsi="Calibri"/>
                <w:color w:val="000000"/>
                <w:sz w:val="24"/>
              </w:rPr>
              <w:t>edotace</w:t>
            </w:r>
            <w:proofErr w:type="spellEnd"/>
            <w:r>
              <w:rPr>
                <w:rFonts w:ascii="Calibri" w:hAnsi="Calibri"/>
                <w:color w:val="000000"/>
                <w:sz w:val="24"/>
              </w:rPr>
              <w:t xml:space="preserve"> </w:t>
            </w:r>
            <w:r w:rsidRPr="007B79EC">
              <w:rPr>
                <w:rFonts w:ascii="Calibri" w:hAnsi="Calibri"/>
                <w:color w:val="000000"/>
                <w:sz w:val="24"/>
              </w:rPr>
              <w:t>musí</w:t>
            </w:r>
            <w:r>
              <w:rPr>
                <w:rFonts w:ascii="Calibri" w:hAnsi="Calibri"/>
                <w:color w:val="000000"/>
                <w:sz w:val="24"/>
              </w:rPr>
              <w:t xml:space="preserve"> </w:t>
            </w:r>
            <w:r w:rsidRPr="007B79EC">
              <w:rPr>
                <w:rFonts w:ascii="Calibri" w:hAnsi="Calibri"/>
                <w:color w:val="000000"/>
                <w:sz w:val="24"/>
              </w:rPr>
              <w:t>být</w:t>
            </w:r>
            <w:r>
              <w:rPr>
                <w:rFonts w:ascii="Calibri" w:hAnsi="Calibri"/>
                <w:color w:val="000000"/>
                <w:sz w:val="24"/>
              </w:rPr>
              <w:t xml:space="preserve"> </w:t>
            </w:r>
            <w:r w:rsidRPr="007B79EC">
              <w:rPr>
                <w:rFonts w:ascii="Calibri" w:hAnsi="Calibri"/>
                <w:color w:val="000000"/>
                <w:sz w:val="24"/>
              </w:rPr>
              <w:t>zároveň</w:t>
            </w:r>
            <w:r>
              <w:rPr>
                <w:rFonts w:ascii="Calibri" w:hAnsi="Calibri"/>
                <w:color w:val="000000"/>
                <w:sz w:val="24"/>
              </w:rPr>
              <w:t xml:space="preserve"> </w:t>
            </w:r>
            <w:r w:rsidRPr="007B79EC">
              <w:rPr>
                <w:rFonts w:ascii="Calibri" w:hAnsi="Calibri"/>
                <w:color w:val="000000"/>
                <w:sz w:val="24"/>
              </w:rPr>
              <w:t>vlastníkem</w:t>
            </w:r>
            <w:r>
              <w:rPr>
                <w:rFonts w:ascii="Calibri" w:hAnsi="Calibri"/>
                <w:color w:val="000000"/>
                <w:sz w:val="24"/>
              </w:rPr>
              <w:t xml:space="preserve"> </w:t>
            </w:r>
            <w:r w:rsidRPr="007B79EC">
              <w:rPr>
                <w:rFonts w:ascii="Calibri" w:hAnsi="Calibri"/>
                <w:color w:val="000000"/>
                <w:sz w:val="24"/>
              </w:rPr>
              <w:t>společných</w:t>
            </w:r>
            <w:r>
              <w:rPr>
                <w:rFonts w:ascii="Calibri" w:hAnsi="Calibri"/>
                <w:color w:val="000000"/>
                <w:sz w:val="24"/>
              </w:rPr>
              <w:t xml:space="preserve"> z</w:t>
            </w:r>
            <w:r w:rsidRPr="007B79EC">
              <w:rPr>
                <w:rFonts w:ascii="Calibri" w:hAnsi="Calibri"/>
                <w:color w:val="000000"/>
                <w:sz w:val="24"/>
              </w:rPr>
              <w:t>ařízení realizovaných podle schváleného návrhu</w:t>
            </w:r>
          </w:p>
          <w:p w14:paraId="09272BF0" w14:textId="63A603CA" w:rsidR="00EA649E" w:rsidRPr="007B79EC" w:rsidRDefault="007B79EC" w:rsidP="00555FF3">
            <w:pPr>
              <w:pStyle w:val="Odstavecseseznamem"/>
              <w:numPr>
                <w:ilvl w:val="0"/>
                <w:numId w:val="9"/>
              </w:numPr>
              <w:rPr>
                <w:rFonts w:ascii="Calibri" w:hAnsi="Calibri"/>
                <w:color w:val="000000"/>
                <w:sz w:val="24"/>
              </w:rPr>
            </w:pPr>
            <w:r w:rsidRPr="007B79EC">
              <w:rPr>
                <w:rFonts w:ascii="Calibri" w:hAnsi="Calibri"/>
                <w:color w:val="000000"/>
                <w:sz w:val="24"/>
              </w:rPr>
              <w:lastRenderedPageBreak/>
              <w:t>V případě zemědělské infrastruktury může být projekt realizován pouze tam, kde je infrastruktura zdarma přístupná veřejnosti k rekreačním účelům</w:t>
            </w:r>
          </w:p>
        </w:tc>
      </w:tr>
      <w:tr w:rsidR="006D5476" w:rsidRPr="005B3093" w14:paraId="5F8B9726"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41494E25" w14:textId="77777777" w:rsidR="006D5476" w:rsidRPr="006D5476" w:rsidRDefault="006D5476" w:rsidP="006D5476">
            <w:pPr>
              <w:jc w:val="center"/>
              <w:rPr>
                <w:rFonts w:ascii="Calibri" w:hAnsi="Calibri"/>
                <w:b/>
                <w:bCs/>
                <w:color w:val="000000"/>
                <w:sz w:val="24"/>
                <w:szCs w:val="32"/>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56D53D9A" w14:textId="0D15E0CB" w:rsidR="00BE5D80" w:rsidRDefault="000C7E99" w:rsidP="00555FF3">
            <w:pPr>
              <w:pStyle w:val="Odstavecseseznamem"/>
              <w:numPr>
                <w:ilvl w:val="0"/>
                <w:numId w:val="2"/>
              </w:numPr>
              <w:rPr>
                <w:rFonts w:ascii="Calibri" w:hAnsi="Calibri"/>
                <w:color w:val="000000"/>
                <w:sz w:val="24"/>
              </w:rPr>
            </w:pPr>
            <w:r>
              <w:rPr>
                <w:rFonts w:ascii="Calibri" w:hAnsi="Calibri"/>
                <w:color w:val="000000"/>
                <w:sz w:val="24"/>
              </w:rPr>
              <w:t>0</w:t>
            </w:r>
            <w:r w:rsidR="007B79EC">
              <w:rPr>
                <w:rFonts w:ascii="Calibri" w:hAnsi="Calibri"/>
                <w:color w:val="000000"/>
                <w:sz w:val="24"/>
              </w:rPr>
              <w:t>16 – Realizace plánů společných zařízení</w:t>
            </w:r>
          </w:p>
          <w:p w14:paraId="6EEB9A4E" w14:textId="4F60F4F7" w:rsidR="000C7E99" w:rsidRPr="000C7E99" w:rsidRDefault="000C7E99" w:rsidP="00555FF3">
            <w:pPr>
              <w:pStyle w:val="Odstavecseseznamem"/>
              <w:numPr>
                <w:ilvl w:val="0"/>
                <w:numId w:val="2"/>
              </w:numPr>
              <w:rPr>
                <w:rFonts w:ascii="Calibri" w:hAnsi="Calibri"/>
                <w:color w:val="000000"/>
                <w:sz w:val="24"/>
              </w:rPr>
            </w:pPr>
            <w:r>
              <w:rPr>
                <w:rFonts w:ascii="Calibri" w:hAnsi="Calibri"/>
                <w:color w:val="000000"/>
                <w:sz w:val="24"/>
              </w:rPr>
              <w:t>04</w:t>
            </w:r>
            <w:r w:rsidR="007B79EC">
              <w:rPr>
                <w:rFonts w:ascii="Calibri" w:hAnsi="Calibri"/>
                <w:color w:val="000000"/>
                <w:sz w:val="24"/>
              </w:rPr>
              <w:t>0 – Projekční a průzkumné práce a inženýrská činnost</w:t>
            </w:r>
          </w:p>
        </w:tc>
      </w:tr>
    </w:tbl>
    <w:p w14:paraId="09326D8A"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4879CC" w:rsidRPr="00D821F5" w14:paraId="3398035E" w14:textId="77777777" w:rsidTr="0016372B">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6EA10DB6" w14:textId="77777777" w:rsidR="004879CC" w:rsidRPr="00D821F5" w:rsidRDefault="004879CC" w:rsidP="00DD3238">
            <w:pPr>
              <w:pStyle w:val="Default"/>
              <w:rPr>
                <w:b/>
                <w:sz w:val="22"/>
                <w:szCs w:val="22"/>
              </w:rPr>
            </w:pPr>
            <w:r w:rsidRPr="00D821F5">
              <w:rPr>
                <w:b/>
                <w:sz w:val="22"/>
                <w:szCs w:val="22"/>
              </w:rPr>
              <w:t>LIMITY PRO VÝDAJE NA RŮZNÉ PODPOŘITELNÉ AKTIVITY</w:t>
            </w:r>
          </w:p>
        </w:tc>
      </w:tr>
      <w:tr w:rsidR="004879CC" w:rsidRPr="00B92966" w14:paraId="00929D0C" w14:textId="77777777" w:rsidTr="0016372B">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69C5F78D" w14:textId="77777777" w:rsidR="004879CC" w:rsidRPr="00B92966" w:rsidRDefault="004879CC"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6AB6C439" w14:textId="77777777" w:rsidR="004879CC" w:rsidRPr="00B92966" w:rsidRDefault="004879CC" w:rsidP="00DD3238">
            <w:pPr>
              <w:pStyle w:val="Default"/>
              <w:rPr>
                <w:sz w:val="22"/>
                <w:szCs w:val="22"/>
              </w:rPr>
            </w:pPr>
            <w:r w:rsidRPr="00B92966">
              <w:rPr>
                <w:b/>
                <w:bCs/>
                <w:sz w:val="22"/>
                <w:szCs w:val="22"/>
              </w:rPr>
              <w:t xml:space="preserve">Maximální hodnota </w:t>
            </w:r>
          </w:p>
        </w:tc>
      </w:tr>
      <w:tr w:rsidR="004879CC" w:rsidRPr="00B92966" w14:paraId="717E6E00" w14:textId="77777777" w:rsidTr="0016372B">
        <w:trPr>
          <w:cnfStyle w:val="000000100000" w:firstRow="0" w:lastRow="0" w:firstColumn="0" w:lastColumn="0" w:oddVBand="0" w:evenVBand="0" w:oddHBand="1" w:evenHBand="0" w:firstRowFirstColumn="0" w:firstRowLastColumn="0" w:lastRowFirstColumn="0" w:lastRowLastColumn="0"/>
          <w:trHeight w:val="705"/>
        </w:trPr>
        <w:tc>
          <w:tcPr>
            <w:cnfStyle w:val="000010000000" w:firstRow="0" w:lastRow="0" w:firstColumn="0" w:lastColumn="0" w:oddVBand="1" w:evenVBand="0" w:oddHBand="0" w:evenHBand="0" w:firstRowFirstColumn="0" w:firstRowLastColumn="0" w:lastRowFirstColumn="0" w:lastRowLastColumn="0"/>
            <w:tcW w:w="4400" w:type="dxa"/>
          </w:tcPr>
          <w:p w14:paraId="139F7CC6" w14:textId="2CA6A65B" w:rsidR="004879CC" w:rsidRPr="00B92966" w:rsidRDefault="0016372B" w:rsidP="00DD3238">
            <w:pPr>
              <w:pStyle w:val="Default"/>
              <w:rPr>
                <w:sz w:val="22"/>
              </w:rPr>
            </w:pPr>
            <w:r>
              <w:rPr>
                <w:sz w:val="22"/>
              </w:rPr>
              <w:t>Projekční a průzkumné práce a inženýrská činnost během realizace projektu</w:t>
            </w:r>
          </w:p>
        </w:tc>
        <w:tc>
          <w:tcPr>
            <w:cnfStyle w:val="000001000000" w:firstRow="0" w:lastRow="0" w:firstColumn="0" w:lastColumn="0" w:oddVBand="0" w:evenVBand="1" w:oddHBand="0" w:evenHBand="0" w:firstRowFirstColumn="0" w:firstRowLastColumn="0" w:lastRowFirstColumn="0" w:lastRowLastColumn="0"/>
            <w:tcW w:w="4400" w:type="dxa"/>
          </w:tcPr>
          <w:p w14:paraId="6882803C" w14:textId="645AC94C" w:rsidR="004879CC" w:rsidRPr="00B92966" w:rsidRDefault="0016372B" w:rsidP="0075465B">
            <w:pPr>
              <w:pStyle w:val="Default"/>
              <w:rPr>
                <w:sz w:val="22"/>
                <w:szCs w:val="22"/>
              </w:rPr>
            </w:pPr>
            <w:r>
              <w:rPr>
                <w:sz w:val="22"/>
                <w:szCs w:val="22"/>
              </w:rPr>
              <w:t>Maximálně do výše 20 % výdajů, ze kterých je stanovena dotace</w:t>
            </w:r>
          </w:p>
        </w:tc>
      </w:tr>
    </w:tbl>
    <w:p w14:paraId="4BE38E1D" w14:textId="77777777" w:rsidR="004879CC" w:rsidRDefault="004879CC" w:rsidP="00CF6D9B">
      <w:pPr>
        <w:rPr>
          <w:b/>
          <w:sz w:val="24"/>
          <w:u w:val="single"/>
        </w:rPr>
      </w:pPr>
    </w:p>
    <w:p w14:paraId="73CFC3BA" w14:textId="77777777" w:rsidR="005B3093" w:rsidRDefault="005B3093" w:rsidP="00CF6D9B">
      <w:pPr>
        <w:rPr>
          <w:b/>
          <w:sz w:val="24"/>
          <w:u w:val="single"/>
        </w:rPr>
      </w:pPr>
    </w:p>
    <w:p w14:paraId="0494A492" w14:textId="36D19841" w:rsidR="00CF6D9B" w:rsidRPr="00555FF3" w:rsidRDefault="00CF6D9B" w:rsidP="00555FF3">
      <w:pPr>
        <w:rPr>
          <w:b/>
          <w:sz w:val="24"/>
          <w:u w:val="single"/>
        </w:rPr>
      </w:pPr>
      <w:r w:rsidRPr="00555FF3">
        <w:rPr>
          <w:b/>
          <w:sz w:val="24"/>
          <w:u w:val="single"/>
        </w:rPr>
        <w:t>POVINNÉ PŘÍLOHY K ŽÁDOSTI O DOTACI</w:t>
      </w:r>
    </w:p>
    <w:p w14:paraId="272A60ED" w14:textId="77777777" w:rsidR="00555FF3" w:rsidRPr="00555FF3" w:rsidRDefault="00555FF3"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555FF3">
        <w:rPr>
          <w:sz w:val="24"/>
          <w:szCs w:val="24"/>
        </w:rPr>
        <w:t>Rozhodnutí o schválení návrhu pozemkových úprav, vydané pobočkou krajského pozemkového úřadu, jehož součástí je předkládaný projekt – prostá kopie.</w:t>
      </w:r>
    </w:p>
    <w:p w14:paraId="1FD52104" w14:textId="77777777" w:rsidR="00555FF3" w:rsidRPr="00555FF3" w:rsidRDefault="00555FF3"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555FF3">
        <w:rPr>
          <w:sz w:val="24"/>
          <w:szCs w:val="24"/>
        </w:rPr>
        <w:t>Mapa vhodného měřítka odpovídajícího plošnému rozsahu projektu s vyznačením zájmového území (realizace projektu) potvrzená příslušnou pobočkou krajského pozemkového úřadu – prostá kopie.</w:t>
      </w:r>
    </w:p>
    <w:p w14:paraId="4E6063C7" w14:textId="77777777" w:rsidR="00555FF3" w:rsidRPr="00555FF3" w:rsidRDefault="00555FF3"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555FF3">
        <w:rPr>
          <w:sz w:val="24"/>
          <w:szCs w:val="24"/>
        </w:rPr>
        <w:t xml:space="preserve">V případě budování </w:t>
      </w:r>
      <w:proofErr w:type="gramStart"/>
      <w:r w:rsidRPr="00555FF3">
        <w:rPr>
          <w:sz w:val="24"/>
          <w:szCs w:val="24"/>
        </w:rPr>
        <w:t>prvků  ÚSES</w:t>
      </w:r>
      <w:proofErr w:type="gramEnd"/>
      <w:r w:rsidRPr="00555FF3">
        <w:rPr>
          <w:sz w:val="24"/>
          <w:szCs w:val="24"/>
        </w:rPr>
        <w:t xml:space="preserve">  – souhlasné  stanovisko  orgánu  ochrany  přírody s realizací projektu – prostá kopie.</w:t>
      </w:r>
    </w:p>
    <w:p w14:paraId="21CAC424" w14:textId="37A9E539" w:rsidR="00555FF3" w:rsidRPr="00555FF3" w:rsidRDefault="00555FF3"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555FF3">
        <w:rPr>
          <w:sz w:val="24"/>
          <w:szCs w:val="24"/>
        </w:rPr>
        <w:t>Souhlasné stanovisko Ministerstva životního prostředí dle závazného vzoru  Přílohy  7 Pravidel (vydává místně příslušná správa národního parku nebo regionální pracoviště Agentury ochrany přírody a krajiny České republiky) – prostá kopie.</w:t>
      </w:r>
    </w:p>
    <w:p w14:paraId="0D6A4E03"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Souhlasné stanovisko Ministerstva životního prostředí dle závazného vzoru (vydává regionální pracoviště Agentury ochrany přírody a krajiny České republiky nebo místně příslušná správa NP). Příloha bude požadována pouze v případě, kdy předmětem dotace bude výstavba/rekonstrukce oplocení pastevního areálu nebo chov vodní drůbeže (viz Příloha 7 Pravidel) – prostá</w:t>
      </w:r>
      <w:r w:rsidRPr="00D14885">
        <w:rPr>
          <w:spacing w:val="-4"/>
          <w:sz w:val="24"/>
          <w:szCs w:val="24"/>
        </w:rPr>
        <w:t xml:space="preserve"> </w:t>
      </w:r>
      <w:r w:rsidRPr="00D14885">
        <w:rPr>
          <w:sz w:val="24"/>
          <w:szCs w:val="24"/>
        </w:rPr>
        <w:t>kopie.</w:t>
      </w:r>
    </w:p>
    <w:p w14:paraId="409A0D52" w14:textId="21B54613" w:rsidR="00052CDB"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t xml:space="preserve">U </w:t>
      </w:r>
      <w:r w:rsidRPr="00D14885">
        <w:rPr>
          <w:sz w:val="24"/>
          <w:szCs w:val="24"/>
        </w:rPr>
        <w:t>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p w14:paraId="0C44ACC4"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V 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1A499B2" w14:textId="743FAAD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 xml:space="preserve">V případě, že projekt/část projektu podléhá řízení stavebního úřadu, pak stavebním </w:t>
      </w:r>
      <w:proofErr w:type="gramStart"/>
      <w:r w:rsidRPr="00D14885">
        <w:rPr>
          <w:sz w:val="24"/>
          <w:szCs w:val="24"/>
        </w:rPr>
        <w:t>úřadem  ověřená</w:t>
      </w:r>
      <w:proofErr w:type="gramEnd"/>
      <w:r w:rsidRPr="00D14885">
        <w:rPr>
          <w:sz w:val="24"/>
          <w:szCs w:val="24"/>
        </w:rPr>
        <w:t xml:space="preserve">  projektová  dokumentace  předkládaná  k   řízení  stavebního  úřadu  v souladu se zákonem č. 183/2006 Sb., o územním plánování a stavebním řádu (stavební </w:t>
      </w:r>
      <w:r w:rsidRPr="00D14885">
        <w:rPr>
          <w:sz w:val="24"/>
          <w:szCs w:val="24"/>
        </w:rPr>
        <w:lastRenderedPageBreak/>
        <w:t>zákon), ve znění pozdějších předpisů, a příslušnými prováděcími předpisy – prostá kopie (lze předložit v listinné podobě)</w:t>
      </w:r>
    </w:p>
    <w:p w14:paraId="62A907DF"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099FD76C"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383077FF" w14:textId="69EF1688"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Formuláře</w:t>
      </w:r>
      <w:r w:rsidR="00D14885">
        <w:rPr>
          <w:sz w:val="24"/>
          <w:szCs w:val="24"/>
        </w:rPr>
        <w:t xml:space="preserve"> </w:t>
      </w:r>
      <w:r w:rsidRPr="00D14885">
        <w:rPr>
          <w:sz w:val="24"/>
          <w:szCs w:val="24"/>
        </w:rPr>
        <w:t>pro posouzení finančního zdraví žadatele, u něhož je prokázání vyžadováno</w:t>
      </w:r>
      <w:r w:rsidR="00D14885">
        <w:rPr>
          <w:sz w:val="24"/>
          <w:szCs w:val="24"/>
        </w:rPr>
        <w:t xml:space="preserve"> </w:t>
      </w:r>
      <w:r w:rsidRPr="00D14885">
        <w:rPr>
          <w:sz w:val="24"/>
          <w:szCs w:val="24"/>
        </w:rPr>
        <w:t>– elektronické PDF formuláře jsou dokládány na SZIF prostřednictvím Portálu farmáře   v sekci „Průřezové přílohy“.</w:t>
      </w:r>
    </w:p>
    <w:p w14:paraId="36783F57"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D14885">
        <w:rPr>
          <w:sz w:val="24"/>
          <w:szCs w:val="24"/>
        </w:rPr>
        <w:t>mikropodniků</w:t>
      </w:r>
      <w:proofErr w:type="spellEnd"/>
      <w:r w:rsidRPr="00D14885">
        <w:rPr>
          <w:sz w:val="24"/>
          <w:szCs w:val="24"/>
        </w:rPr>
        <w:t xml:space="preserve">, malých </w:t>
      </w:r>
      <w:proofErr w:type="gramStart"/>
      <w:r w:rsidRPr="00D14885">
        <w:rPr>
          <w:sz w:val="24"/>
          <w:szCs w:val="24"/>
        </w:rPr>
        <w:t>či  středních</w:t>
      </w:r>
      <w:proofErr w:type="gramEnd"/>
      <w:r w:rsidRPr="00D14885">
        <w:rPr>
          <w:sz w:val="24"/>
          <w:szCs w:val="24"/>
        </w:rPr>
        <w:t xml:space="preserve"> podniků dle Přílohy 5 Pravidel – elektronický PDF formulář je dokládán na SZIF prostřednictvím Portálu farmáře v sekci „Průřezové přílohy“.</w:t>
      </w:r>
    </w:p>
    <w:p w14:paraId="3E22ADF2" w14:textId="3F5523C5"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 xml:space="preserve">V případě nákupu nemovitosti jako výdaje, ze kterého je stanovena dotace, znalecký posudek, ne starší než 6 měsíců před podáním Žádosti o dotaci na </w:t>
      </w:r>
      <w:proofErr w:type="gramStart"/>
      <w:r w:rsidRPr="00D14885">
        <w:rPr>
          <w:sz w:val="24"/>
          <w:szCs w:val="24"/>
        </w:rPr>
        <w:t>MAS - prostá</w:t>
      </w:r>
      <w:proofErr w:type="gramEnd"/>
      <w:r w:rsidRPr="00D14885">
        <w:rPr>
          <w:sz w:val="24"/>
          <w:szCs w:val="24"/>
        </w:rPr>
        <w:t xml:space="preserve"> kopie</w:t>
      </w:r>
    </w:p>
    <w:p w14:paraId="5377DF60"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Fotodokumentace aktuálního stavu místa realizace projektu (nedokládá se u vzdělávání a v případě pořízení mobilních strojů).</w:t>
      </w:r>
    </w:p>
    <w:p w14:paraId="38C14423" w14:textId="77777777" w:rsidR="0045516A" w:rsidRPr="00D14885" w:rsidRDefault="0045516A" w:rsidP="00555FF3">
      <w:pPr>
        <w:pStyle w:val="Odstavecseseznamem"/>
        <w:widowControl w:val="0"/>
        <w:numPr>
          <w:ilvl w:val="0"/>
          <w:numId w:val="4"/>
        </w:numPr>
        <w:tabs>
          <w:tab w:val="left" w:pos="999"/>
        </w:tabs>
        <w:autoSpaceDE w:val="0"/>
        <w:autoSpaceDN w:val="0"/>
        <w:spacing w:after="0" w:line="240" w:lineRule="auto"/>
        <w:ind w:right="992"/>
        <w:jc w:val="both"/>
        <w:rPr>
          <w:sz w:val="24"/>
          <w:szCs w:val="24"/>
        </w:rPr>
      </w:pPr>
      <w:r w:rsidRPr="00D14885">
        <w:rPr>
          <w:sz w:val="24"/>
          <w:szCs w:val="24"/>
        </w:rPr>
        <w:t>Přílohy stanovené MAS.</w:t>
      </w:r>
    </w:p>
    <w:p w14:paraId="2BBB4E79" w14:textId="695FB985" w:rsidR="0045516A" w:rsidRDefault="0045516A" w:rsidP="00D14885">
      <w:pPr>
        <w:widowControl w:val="0"/>
        <w:tabs>
          <w:tab w:val="left" w:pos="703"/>
          <w:tab w:val="left" w:pos="704"/>
        </w:tabs>
        <w:autoSpaceDE w:val="0"/>
        <w:autoSpaceDN w:val="0"/>
        <w:spacing w:before="94" w:after="0" w:line="242" w:lineRule="auto"/>
        <w:ind w:left="360" w:right="989"/>
      </w:pPr>
    </w:p>
    <w:p w14:paraId="424E1654" w14:textId="77777777" w:rsidR="0045516A" w:rsidRDefault="0045516A" w:rsidP="0045516A">
      <w:pPr>
        <w:widowControl w:val="0"/>
        <w:tabs>
          <w:tab w:val="left" w:pos="999"/>
        </w:tabs>
        <w:autoSpaceDE w:val="0"/>
        <w:autoSpaceDN w:val="0"/>
        <w:spacing w:after="0" w:line="240" w:lineRule="auto"/>
        <w:ind w:right="992"/>
        <w:jc w:val="both"/>
      </w:pPr>
    </w:p>
    <w:p w14:paraId="70FDDE6C" w14:textId="1BA5F9AC" w:rsidR="00CF6D9B" w:rsidRDefault="00CF6D9B" w:rsidP="00CF6D9B">
      <w:pPr>
        <w:rPr>
          <w:b/>
          <w:sz w:val="24"/>
          <w:u w:val="single"/>
        </w:rPr>
      </w:pPr>
      <w:r>
        <w:rPr>
          <w:b/>
          <w:sz w:val="24"/>
          <w:u w:val="single"/>
        </w:rPr>
        <w:t xml:space="preserve">POVINNÉ PŘÍLOHY </w:t>
      </w:r>
      <w:r w:rsidR="00993E76">
        <w:rPr>
          <w:b/>
          <w:sz w:val="24"/>
          <w:u w:val="single"/>
        </w:rPr>
        <w:t>PŘEDKLÁDANÉ PO ZAREGISTOVÁNÍ ŽÁDOSTI O DOTACI</w:t>
      </w:r>
      <w:r>
        <w:rPr>
          <w:b/>
          <w:sz w:val="24"/>
          <w:u w:val="single"/>
        </w:rPr>
        <w:t xml:space="preserve"> </w:t>
      </w:r>
    </w:p>
    <w:p w14:paraId="4967FE9F" w14:textId="6E0B8B43" w:rsidR="008922A4" w:rsidRPr="00084630" w:rsidRDefault="00084630" w:rsidP="00555FF3">
      <w:pPr>
        <w:pStyle w:val="Odstavecseseznamem"/>
        <w:widowControl w:val="0"/>
        <w:numPr>
          <w:ilvl w:val="0"/>
          <w:numId w:val="6"/>
        </w:numPr>
        <w:tabs>
          <w:tab w:val="left" w:pos="999"/>
        </w:tabs>
        <w:autoSpaceDE w:val="0"/>
        <w:autoSpaceDN w:val="0"/>
        <w:spacing w:after="0" w:line="240" w:lineRule="auto"/>
        <w:ind w:right="992"/>
        <w:jc w:val="both"/>
        <w:rPr>
          <w:sz w:val="24"/>
          <w:szCs w:val="24"/>
        </w:rPr>
      </w:pPr>
      <w:r>
        <w:rPr>
          <w:sz w:val="24"/>
          <w:szCs w:val="24"/>
        </w:rPr>
        <w:t>V </w:t>
      </w:r>
      <w:r w:rsidRPr="00084630">
        <w:rPr>
          <w:sz w:val="24"/>
          <w:szCs w:val="24"/>
        </w:rPr>
        <w:t>případě</w:t>
      </w:r>
      <w:r>
        <w:rPr>
          <w:sz w:val="24"/>
          <w:szCs w:val="24"/>
        </w:rPr>
        <w:t xml:space="preserve"> </w:t>
      </w:r>
      <w:r w:rsidRPr="00084630">
        <w:rPr>
          <w:sz w:val="24"/>
          <w:szCs w:val="24"/>
        </w:rPr>
        <w:t>realizace</w:t>
      </w:r>
      <w:r>
        <w:rPr>
          <w:sz w:val="24"/>
          <w:szCs w:val="24"/>
        </w:rPr>
        <w:t xml:space="preserve"> </w:t>
      </w:r>
      <w:r w:rsidRPr="00084630">
        <w:rPr>
          <w:sz w:val="24"/>
          <w:szCs w:val="24"/>
        </w:rPr>
        <w:t>výběrového/zadávacího</w:t>
      </w:r>
      <w:r>
        <w:rPr>
          <w:sz w:val="24"/>
          <w:szCs w:val="24"/>
        </w:rPr>
        <w:t xml:space="preserve"> </w:t>
      </w:r>
      <w:r w:rsidRPr="00084630">
        <w:rPr>
          <w:sz w:val="24"/>
          <w:szCs w:val="24"/>
        </w:rPr>
        <w:t>řízení</w:t>
      </w:r>
      <w:r>
        <w:rPr>
          <w:sz w:val="24"/>
          <w:szCs w:val="24"/>
        </w:rPr>
        <w:t xml:space="preserve"> </w:t>
      </w:r>
      <w:r w:rsidRPr="00084630">
        <w:rPr>
          <w:sz w:val="24"/>
          <w:szCs w:val="24"/>
        </w:rPr>
        <w:t>kompletní</w:t>
      </w:r>
      <w:r>
        <w:rPr>
          <w:sz w:val="24"/>
          <w:szCs w:val="24"/>
        </w:rPr>
        <w:t xml:space="preserve"> </w:t>
      </w:r>
      <w:r w:rsidRPr="00084630">
        <w:rPr>
          <w:sz w:val="24"/>
          <w:szCs w:val="24"/>
        </w:rPr>
        <w:t>dokumentace</w:t>
      </w:r>
      <w:r>
        <w:rPr>
          <w:sz w:val="24"/>
          <w:szCs w:val="24"/>
        </w:rPr>
        <w:t xml:space="preserve"> </w:t>
      </w:r>
      <w:r w:rsidRPr="00084630">
        <w:rPr>
          <w:sz w:val="24"/>
          <w:szCs w:val="24"/>
        </w:rPr>
        <w:t>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sz w:val="24"/>
          <w:szCs w:val="24"/>
        </w:rPr>
        <w:t> </w:t>
      </w:r>
      <w:r w:rsidRPr="00084630">
        <w:rPr>
          <w:sz w:val="24"/>
          <w:szCs w:val="24"/>
        </w:rPr>
        <w:t>kapitole</w:t>
      </w:r>
      <w:r>
        <w:rPr>
          <w:sz w:val="24"/>
          <w:szCs w:val="24"/>
        </w:rPr>
        <w:t xml:space="preserve"> </w:t>
      </w:r>
      <w:r w:rsidRPr="00084630">
        <w:rPr>
          <w:sz w:val="24"/>
          <w:szCs w:val="24"/>
        </w:rPr>
        <w:t>8</w:t>
      </w:r>
      <w:r>
        <w:rPr>
          <w:sz w:val="24"/>
          <w:szCs w:val="24"/>
        </w:rPr>
        <w:t xml:space="preserve"> </w:t>
      </w:r>
      <w:r w:rsidRPr="00084630">
        <w:rPr>
          <w:sz w:val="24"/>
          <w:szCs w:val="24"/>
        </w:rPr>
        <w:t>obecných</w:t>
      </w:r>
      <w:r>
        <w:rPr>
          <w:sz w:val="24"/>
          <w:szCs w:val="24"/>
        </w:rPr>
        <w:t xml:space="preserve"> </w:t>
      </w:r>
      <w:r w:rsidRPr="00084630">
        <w:rPr>
          <w:sz w:val="24"/>
          <w:szCs w:val="24"/>
        </w:rPr>
        <w:t>podmínek</w:t>
      </w:r>
      <w:r>
        <w:rPr>
          <w:sz w:val="24"/>
          <w:szCs w:val="24"/>
        </w:rPr>
        <w:t xml:space="preserve"> </w:t>
      </w:r>
      <w:r w:rsidRPr="00084630">
        <w:rPr>
          <w:sz w:val="24"/>
          <w:szCs w:val="24"/>
        </w:rPr>
        <w:t>Pravidel</w:t>
      </w:r>
      <w:r>
        <w:rPr>
          <w:sz w:val="24"/>
          <w:szCs w:val="24"/>
        </w:rPr>
        <w:t xml:space="preserve">. </w:t>
      </w:r>
      <w:r w:rsidRPr="00084630">
        <w:rPr>
          <w:sz w:val="24"/>
          <w:szCs w:val="24"/>
        </w:rPr>
        <w:t>Seznam</w:t>
      </w:r>
      <w:r>
        <w:rPr>
          <w:sz w:val="24"/>
          <w:szCs w:val="24"/>
        </w:rPr>
        <w:t xml:space="preserve"> </w:t>
      </w:r>
      <w:r w:rsidRPr="00084630">
        <w:rPr>
          <w:sz w:val="24"/>
          <w:szCs w:val="24"/>
        </w:rPr>
        <w:t xml:space="preserve">dokumentace k výběrovému/zadávacímu řízení, je k dispozici na internetových stránkách </w:t>
      </w:r>
      <w:hyperlink r:id="rId8">
        <w:r w:rsidRPr="00084630">
          <w:rPr>
            <w:sz w:val="24"/>
            <w:szCs w:val="24"/>
          </w:rPr>
          <w:t>www.szif.cz</w:t>
        </w:r>
      </w:hyperlink>
      <w:r w:rsidRPr="00084630">
        <w:rPr>
          <w:sz w:val="24"/>
          <w:szCs w:val="24"/>
        </w:rPr>
        <w:t>. V listinné podobě lze</w:t>
      </w:r>
      <w:r>
        <w:rPr>
          <w:sz w:val="24"/>
          <w:szCs w:val="24"/>
        </w:rPr>
        <w:t xml:space="preserve"> </w:t>
      </w:r>
      <w:r w:rsidRPr="00084630">
        <w:rPr>
          <w:sz w:val="24"/>
          <w:szCs w:val="24"/>
        </w:rPr>
        <w:t>předložit:</w:t>
      </w:r>
      <w:r>
        <w:rPr>
          <w:sz w:val="24"/>
          <w:szCs w:val="24"/>
        </w:rPr>
        <w:t xml:space="preserve"> </w:t>
      </w:r>
      <w:r w:rsidRPr="00084630">
        <w:rPr>
          <w:sz w:val="24"/>
          <w:szCs w:val="24"/>
        </w:rPr>
        <w:t xml:space="preserve">nabídky </w:t>
      </w:r>
      <w:proofErr w:type="gramStart"/>
      <w:r w:rsidRPr="00084630">
        <w:rPr>
          <w:sz w:val="24"/>
          <w:szCs w:val="24"/>
        </w:rPr>
        <w:t>uchazečů,  projektová</w:t>
      </w:r>
      <w:proofErr w:type="gramEnd"/>
      <w:r w:rsidRPr="00084630">
        <w:rPr>
          <w:sz w:val="24"/>
          <w:szCs w:val="24"/>
        </w:rPr>
        <w:t>/technická dokumentace k zadávací dokumentaci, slepý položkový rozpočet</w:t>
      </w:r>
    </w:p>
    <w:p w14:paraId="354A691D" w14:textId="77777777" w:rsidR="00084630" w:rsidRPr="00084630" w:rsidRDefault="00084630" w:rsidP="00555FF3">
      <w:pPr>
        <w:pStyle w:val="Odstavecseseznamem"/>
        <w:widowControl w:val="0"/>
        <w:numPr>
          <w:ilvl w:val="0"/>
          <w:numId w:val="6"/>
        </w:numPr>
        <w:tabs>
          <w:tab w:val="left" w:pos="999"/>
        </w:tabs>
        <w:autoSpaceDE w:val="0"/>
        <w:autoSpaceDN w:val="0"/>
        <w:spacing w:after="0" w:line="240" w:lineRule="auto"/>
        <w:ind w:right="992"/>
        <w:jc w:val="both"/>
        <w:rPr>
          <w:sz w:val="24"/>
          <w:szCs w:val="24"/>
        </w:rPr>
      </w:pPr>
      <w:r w:rsidRPr="00084630">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02AF531B" w14:textId="77777777" w:rsidR="00084630" w:rsidRPr="00084630" w:rsidRDefault="00084630" w:rsidP="00555FF3">
      <w:pPr>
        <w:pStyle w:val="Odstavecseseznamem"/>
        <w:widowControl w:val="0"/>
        <w:numPr>
          <w:ilvl w:val="0"/>
          <w:numId w:val="6"/>
        </w:numPr>
        <w:tabs>
          <w:tab w:val="left" w:pos="999"/>
        </w:tabs>
        <w:autoSpaceDE w:val="0"/>
        <w:autoSpaceDN w:val="0"/>
        <w:spacing w:after="0" w:line="240" w:lineRule="auto"/>
        <w:ind w:right="992"/>
        <w:jc w:val="both"/>
        <w:rPr>
          <w:sz w:val="24"/>
          <w:szCs w:val="24"/>
        </w:rPr>
      </w:pPr>
      <w:r w:rsidRPr="00084630">
        <w:rPr>
          <w:sz w:val="24"/>
          <w:szCs w:val="24"/>
        </w:rPr>
        <w:t>Formulář Žádosti o dotaci aktualizovaný dle výsledku výběrového/zadávacího řízení.</w:t>
      </w:r>
    </w:p>
    <w:p w14:paraId="5658449E" w14:textId="77777777" w:rsidR="00084630" w:rsidRDefault="00084630" w:rsidP="00CF6D9B">
      <w:pPr>
        <w:rPr>
          <w:b/>
          <w:sz w:val="24"/>
        </w:rPr>
      </w:pPr>
    </w:p>
    <w:p w14:paraId="7B9B39C6" w14:textId="77777777" w:rsidR="00CF6D9B" w:rsidRDefault="00CF6D9B" w:rsidP="00CF6D9B">
      <w:pPr>
        <w:rPr>
          <w:b/>
          <w:sz w:val="24"/>
        </w:rPr>
      </w:pPr>
      <w:r>
        <w:rPr>
          <w:b/>
          <w:sz w:val="24"/>
          <w:u w:val="single"/>
        </w:rPr>
        <w:lastRenderedPageBreak/>
        <w:t>POVINNÉ PŘÍLOHY PŘI PODPISU DOHODY</w:t>
      </w:r>
      <w:r>
        <w:rPr>
          <w:b/>
          <w:sz w:val="24"/>
        </w:rPr>
        <w:t xml:space="preserve"> </w:t>
      </w:r>
    </w:p>
    <w:p w14:paraId="13BA763B" w14:textId="77777777" w:rsidR="00084630" w:rsidRPr="00084630" w:rsidRDefault="00084630" w:rsidP="00555FF3">
      <w:pPr>
        <w:pStyle w:val="Odstavecseseznamem"/>
        <w:widowControl w:val="0"/>
        <w:numPr>
          <w:ilvl w:val="0"/>
          <w:numId w:val="6"/>
        </w:numPr>
        <w:tabs>
          <w:tab w:val="left" w:pos="999"/>
        </w:tabs>
        <w:autoSpaceDE w:val="0"/>
        <w:autoSpaceDN w:val="0"/>
        <w:spacing w:after="0" w:line="240" w:lineRule="auto"/>
        <w:ind w:right="992"/>
        <w:jc w:val="both"/>
        <w:rPr>
          <w:sz w:val="24"/>
          <w:szCs w:val="24"/>
        </w:rPr>
      </w:pPr>
      <w:r w:rsidRPr="00084630">
        <w:rPr>
          <w:sz w:val="24"/>
          <w:szCs w:val="24"/>
        </w:rPr>
        <w:t>Potvrzení finančního úřadu o bezdlužnosti, popř. povolení k posečkání úhrady daně nebo rozložení úhrady daně do splátek. Datum tohoto potvrzení nesmí být starší než datum podání Žádosti o dotaci na MAS – prostá kopie.</w:t>
      </w:r>
    </w:p>
    <w:p w14:paraId="735664EF" w14:textId="77777777" w:rsidR="00084630" w:rsidRPr="00084630" w:rsidRDefault="00084630" w:rsidP="00555FF3">
      <w:pPr>
        <w:pStyle w:val="Odstavecseseznamem"/>
        <w:widowControl w:val="0"/>
        <w:numPr>
          <w:ilvl w:val="0"/>
          <w:numId w:val="6"/>
        </w:numPr>
        <w:tabs>
          <w:tab w:val="left" w:pos="999"/>
        </w:tabs>
        <w:autoSpaceDE w:val="0"/>
        <w:autoSpaceDN w:val="0"/>
        <w:spacing w:after="0" w:line="240" w:lineRule="auto"/>
        <w:ind w:right="992"/>
        <w:jc w:val="both"/>
        <w:rPr>
          <w:sz w:val="24"/>
          <w:szCs w:val="24"/>
        </w:rPr>
      </w:pPr>
      <w:r w:rsidRPr="00084630">
        <w:rPr>
          <w:sz w:val="24"/>
          <w:szCs w:val="24"/>
        </w:rPr>
        <w:t xml:space="preserve">V případě, že je podpora poskytována v režimu de </w:t>
      </w:r>
      <w:proofErr w:type="spellStart"/>
      <w:r w:rsidRPr="00084630">
        <w:rPr>
          <w:sz w:val="24"/>
          <w:szCs w:val="24"/>
        </w:rPr>
        <w:t>minimis</w:t>
      </w:r>
      <w:proofErr w:type="spellEnd"/>
      <w:r w:rsidRPr="00084630">
        <w:rPr>
          <w:sz w:val="24"/>
          <w:szCs w:val="24"/>
        </w:rPr>
        <w:t xml:space="preserve">, vyplněné Čestné prohlášení k de </w:t>
      </w:r>
      <w:proofErr w:type="spellStart"/>
      <w:r w:rsidRPr="00084630">
        <w:rPr>
          <w:sz w:val="24"/>
          <w:szCs w:val="24"/>
        </w:rPr>
        <w:t>minimis</w:t>
      </w:r>
      <w:proofErr w:type="spellEnd"/>
      <w:r w:rsidRPr="00084630">
        <w:rPr>
          <w:sz w:val="24"/>
          <w:szCs w:val="24"/>
        </w:rPr>
        <w:t xml:space="preserve"> dle vzoru v Příloze 17 Pravidel – elektronický PDF formulář je dokládán na SZIF prostřednictvím Portálu farmáře v sekci „Průřezové přílohy“.</w:t>
      </w:r>
    </w:p>
    <w:p w14:paraId="546B2B2B" w14:textId="77777777" w:rsidR="00084630" w:rsidRPr="00084630" w:rsidRDefault="00084630" w:rsidP="00555FF3">
      <w:pPr>
        <w:pStyle w:val="Odstavecseseznamem"/>
        <w:widowControl w:val="0"/>
        <w:numPr>
          <w:ilvl w:val="0"/>
          <w:numId w:val="6"/>
        </w:numPr>
        <w:tabs>
          <w:tab w:val="left" w:pos="999"/>
        </w:tabs>
        <w:autoSpaceDE w:val="0"/>
        <w:autoSpaceDN w:val="0"/>
        <w:spacing w:after="0" w:line="240" w:lineRule="auto"/>
        <w:ind w:right="992"/>
        <w:jc w:val="both"/>
        <w:rPr>
          <w:sz w:val="24"/>
          <w:szCs w:val="24"/>
        </w:rPr>
      </w:pPr>
      <w:r w:rsidRPr="00084630">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084630">
        <w:rPr>
          <w:sz w:val="24"/>
          <w:szCs w:val="24"/>
        </w:rPr>
        <w:t>mikropodniků</w:t>
      </w:r>
      <w:proofErr w:type="spellEnd"/>
      <w:r w:rsidRPr="00084630">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 podniku).</w:t>
      </w:r>
    </w:p>
    <w:p w14:paraId="2E1A5390" w14:textId="77777777" w:rsidR="00BE303C" w:rsidRDefault="00BE303C" w:rsidP="00CF6D9B">
      <w:pPr>
        <w:rPr>
          <w:b/>
          <w:sz w:val="24"/>
          <w:u w:val="single"/>
        </w:rPr>
      </w:pPr>
    </w:p>
    <w:p w14:paraId="547DEC49" w14:textId="77D9F370"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77DC1A8B" w14:textId="6CEFC242" w:rsidR="0094326C" w:rsidRPr="0094326C" w:rsidRDefault="0094326C"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94326C">
        <w:rPr>
          <w:sz w:val="24"/>
          <w:szCs w:val="24"/>
        </w:rPr>
        <w:t>V případě, že žadatel/příjemce dotace je mladý začínající zemědělec, jak je definován v rámci operace 6.1.1 – Doklad o</w:t>
      </w:r>
      <w:r w:rsidRPr="0094326C">
        <w:rPr>
          <w:spacing w:val="36"/>
          <w:sz w:val="24"/>
          <w:szCs w:val="24"/>
        </w:rPr>
        <w:t xml:space="preserve"> </w:t>
      </w:r>
      <w:r w:rsidRPr="0094326C">
        <w:rPr>
          <w:sz w:val="24"/>
          <w:szCs w:val="24"/>
        </w:rPr>
        <w:t>dosažení minimální zemědělské kvalifikace v případě, že žadatel/příjemce dotace doklad již vlastní a dosud nepředložil, nebo jej má v souladu s formulářem Žádosti o dotaci předložit později, maximálně však do 36 měsíců od data podpisu Dohody o poskytnutí dotace – prostá kopie</w:t>
      </w:r>
    </w:p>
    <w:p w14:paraId="51F342F4" w14:textId="7BDD630B" w:rsidR="0094326C" w:rsidRPr="0094326C" w:rsidRDefault="0094326C"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94326C">
        <w:rPr>
          <w:sz w:val="24"/>
          <w:szCs w:val="24"/>
        </w:rPr>
        <w:t>V případě, že předmětem projektu jsou stavební nebo technologické investice realizované v rámci budov s vlivem na zákonné požadavky pro chov zvířat, na které není třeba kolaudační souhlas nebo oznámení stavebnímu úřadu o užívání stavby podle zákona č. 183/2006 Sb., o územním plánování a stavebním řádu (stavební zákon), ve znění pozdějších předpisů, potvrzení místně příslušné krajské veterinární správy nebo Městské veterinární správy v Praze Státní veterinární správy, že realizovaný projekt splňuje minimální standardy pro ochranu hospodářských zvířat, nebo že nepodléhá posouzení – prostá kopie dle vzoru uvedeném v Příloze 8 Pravidel</w:t>
      </w:r>
    </w:p>
    <w:p w14:paraId="7DD867C0" w14:textId="748C2D39" w:rsidR="0094326C" w:rsidRPr="0094326C" w:rsidRDefault="0094326C"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94326C">
        <w:rPr>
          <w:sz w:val="24"/>
          <w:szCs w:val="24"/>
        </w:rPr>
        <w:t>V případě, že je výdajem, ze kterého je stanovena dotace, nosná konstrukce vinice, Doklad o povolení nové výsadby révy vinné podle §8 zák. č.</w:t>
      </w:r>
      <w:r w:rsidRPr="008922A4">
        <w:rPr>
          <w:sz w:val="24"/>
          <w:szCs w:val="24"/>
        </w:rPr>
        <w:t xml:space="preserve"> </w:t>
      </w:r>
      <w:r w:rsidRPr="0094326C">
        <w:rPr>
          <w:sz w:val="24"/>
          <w:szCs w:val="24"/>
        </w:rPr>
        <w:t>321/2004</w:t>
      </w:r>
      <w:proofErr w:type="gramStart"/>
      <w:r w:rsidRPr="0094326C">
        <w:rPr>
          <w:sz w:val="24"/>
          <w:szCs w:val="24"/>
        </w:rPr>
        <w:t>Sb.,vinohradnictví</w:t>
      </w:r>
      <w:proofErr w:type="gramEnd"/>
      <w:r w:rsidRPr="0094326C">
        <w:rPr>
          <w:sz w:val="24"/>
          <w:szCs w:val="24"/>
        </w:rPr>
        <w:t xml:space="preserve"> a vinařství, které vydává Ústřední kontrolní a zkušební ústav zemědělský – prostá kopie</w:t>
      </w:r>
    </w:p>
    <w:p w14:paraId="721134D9" w14:textId="19898209" w:rsidR="0094326C" w:rsidRDefault="0094326C"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94326C">
        <w:rPr>
          <w:sz w:val="24"/>
          <w:szCs w:val="24"/>
        </w:rPr>
        <w:t>Dokument dokládající výrobní zaměření žadatele za rok podání Žádosti o platbu na MAS či rok předcházející (např. výpis z LPIS či z Integrovaného zemědělského registru, resp. evidence hospodářských zvířat) – prostá kopie</w:t>
      </w:r>
    </w:p>
    <w:p w14:paraId="08EC40BF" w14:textId="2D68AE39"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Oprávnění k provozování činnosti, která je předmětem </w:t>
      </w:r>
      <w:proofErr w:type="gramStart"/>
      <w:r w:rsidRPr="008922A4">
        <w:rPr>
          <w:sz w:val="24"/>
          <w:szCs w:val="24"/>
        </w:rPr>
        <w:t>projektu - prostá</w:t>
      </w:r>
      <w:proofErr w:type="gramEnd"/>
      <w:r w:rsidRPr="008922A4">
        <w:rPr>
          <w:sz w:val="24"/>
          <w:szCs w:val="24"/>
        </w:rPr>
        <w:t xml:space="preserve"> kopie (je-li oprávněním výpis z živnostenského či obchodního rejstříku, anebo evidence zemědělského podnikatele, oprávnění se nepředkládá); </w:t>
      </w:r>
    </w:p>
    <w:p w14:paraId="6A7C9209" w14:textId="77777777"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 nepředkládá.</w:t>
      </w:r>
    </w:p>
    <w:p w14:paraId="47FB5B61" w14:textId="2677ADBD"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Účetní/daňové doklady související s realizací projektu (např. faktury, paragony nebo související doklady, vč. výrobních čísel strojů či technologií,) – prostá kopie</w:t>
      </w:r>
    </w:p>
    <w:p w14:paraId="10ED7899" w14:textId="41DCA80A"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Doklad o uhrazení závazku dodavateli (např.  výpis z bankovního účtu včetně smlouvy    o zřízení/vedení </w:t>
      </w:r>
      <w:proofErr w:type="gramStart"/>
      <w:r w:rsidRPr="008922A4">
        <w:rPr>
          <w:sz w:val="24"/>
          <w:szCs w:val="24"/>
        </w:rPr>
        <w:t>účtu  ve</w:t>
      </w:r>
      <w:proofErr w:type="gramEnd"/>
      <w:r w:rsidRPr="008922A4">
        <w:rPr>
          <w:sz w:val="24"/>
          <w:szCs w:val="24"/>
        </w:rPr>
        <w:t xml:space="preserve">  vlastnictví  příjemce  dotace,  pokud  byla  úhrada  prováděna  z </w:t>
      </w:r>
      <w:r w:rsidRPr="008922A4">
        <w:rPr>
          <w:sz w:val="24"/>
          <w:szCs w:val="24"/>
        </w:rPr>
        <w:lastRenderedPageBreak/>
        <w:t>jiného účtu, než na který bude poskytnuta dotace, pokladní doklad, na kterém oprávněná osoba potvrdí příjem hotovosti) – prostá kopie</w:t>
      </w:r>
    </w:p>
    <w:p w14:paraId="01384FB1" w14:textId="4D063FB6"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nákupu strojů a technologií doklad o posouzení shody – ES prohlášení o shodě (při kontrole na </w:t>
      </w:r>
      <w:proofErr w:type="gramStart"/>
      <w:r w:rsidRPr="008922A4">
        <w:rPr>
          <w:sz w:val="24"/>
          <w:szCs w:val="24"/>
        </w:rPr>
        <w:t>místě  musí</w:t>
      </w:r>
      <w:proofErr w:type="gramEnd"/>
      <w:r w:rsidRPr="008922A4">
        <w:rPr>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6855DF10" w14:textId="16B184FC"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415B57A2" w14:textId="77DF117F"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že projekt/část projektu podléhá řízení stavebního úřadu a v </w:t>
      </w:r>
      <w:proofErr w:type="gramStart"/>
      <w:r w:rsidRPr="008922A4">
        <w:rPr>
          <w:sz w:val="24"/>
          <w:szCs w:val="24"/>
        </w:rPr>
        <w:t>průběhu  realizace</w:t>
      </w:r>
      <w:proofErr w:type="gramEnd"/>
      <w:r w:rsidRPr="008922A4">
        <w:rPr>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24414EF8" w14:textId="1A7CD84B"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Soupisky účetních/daňových dokladů k výdajům, ze kterých je stanovena dotace – je součástí elektronické Žádosti o platbu</w:t>
      </w:r>
    </w:p>
    <w:p w14:paraId="787F372A" w14:textId="52A75F5F"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43743381" w14:textId="00E2844B"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Cenový marketing či vyhodnocení z elektronického tržiště v případě, že se jedná se o zakázku, jejíž předpokládaná hodnota je nižší než 500 000 Kč bez DPH, včetně písemné smlouvy nebo objednávky s vybraným dodavatelem, nabídkových a pokud byly vyhotoveny, tak i poptávkových podkladů pro tabulku cenového marketingu – prostá kopie</w:t>
      </w:r>
    </w:p>
    <w:p w14:paraId="5BE8AF68" w14:textId="0CF9D9DC"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Dodatek/Dodatky ke smlouvě s dodavatelem na zakázky projektu (v </w:t>
      </w:r>
      <w:proofErr w:type="gramStart"/>
      <w:r w:rsidRPr="008922A4">
        <w:rPr>
          <w:sz w:val="24"/>
          <w:szCs w:val="24"/>
        </w:rPr>
        <w:t>případě,  že</w:t>
      </w:r>
      <w:proofErr w:type="gramEnd"/>
      <w:r w:rsidRPr="008922A4">
        <w:rPr>
          <w:sz w:val="24"/>
          <w:szCs w:val="24"/>
        </w:rPr>
        <w:t xml:space="preserve"> byly      s dodavatelem uzavřeny) – prostá kopie</w:t>
      </w:r>
    </w:p>
    <w:p w14:paraId="089E16EE" w14:textId="77777777"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V případě zahrnutí stavebních prací do celkových výdajů, ze kterých je stanovena dotace</w:t>
      </w:r>
    </w:p>
    <w:p w14:paraId="33E25C63" w14:textId="57CAC09F" w:rsidR="008922A4" w:rsidRPr="008922A4" w:rsidRDefault="008922A4" w:rsidP="008922A4">
      <w:pPr>
        <w:pStyle w:val="Odstavecseseznamem"/>
        <w:widowControl w:val="0"/>
        <w:tabs>
          <w:tab w:val="left" w:pos="987"/>
        </w:tabs>
        <w:autoSpaceDE w:val="0"/>
        <w:autoSpaceDN w:val="0"/>
        <w:spacing w:after="0" w:line="240" w:lineRule="auto"/>
        <w:ind w:right="990"/>
        <w:contextualSpacing w:val="0"/>
        <w:jc w:val="both"/>
        <w:rPr>
          <w:sz w:val="24"/>
          <w:szCs w:val="24"/>
        </w:rPr>
      </w:pPr>
      <w:r w:rsidRPr="008922A4">
        <w:rPr>
          <w:sz w:val="24"/>
          <w:szCs w:val="24"/>
        </w:rPr>
        <w:t xml:space="preserve">– soupis stavebních prací s výkazem výměr a položkový </w:t>
      </w:r>
      <w:proofErr w:type="gramStart"/>
      <w:r w:rsidRPr="008922A4">
        <w:rPr>
          <w:sz w:val="24"/>
          <w:szCs w:val="24"/>
        </w:rPr>
        <w:t>rozpočet  správně</w:t>
      </w:r>
      <w:proofErr w:type="gramEnd"/>
      <w:r w:rsidRPr="008922A4">
        <w:rPr>
          <w:sz w:val="24"/>
          <w:szCs w:val="24"/>
        </w:rPr>
        <w:t xml:space="preserve">  rozdělený  do odpovídajících kódů výdajů, ze kterých je stanovena dotace – </w:t>
      </w:r>
      <w:r>
        <w:rPr>
          <w:sz w:val="24"/>
          <w:szCs w:val="24"/>
        </w:rPr>
        <w:t>prostá kopie</w:t>
      </w:r>
    </w:p>
    <w:p w14:paraId="0DFF1716" w14:textId="40365D09"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0E2567A9" w14:textId="2172D7F6"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V případě nákupu nemovitosti jako výdaje, ze kterého je stanovena dotace, kupní smlouva, ne starší než datum podání Žádosti o dotaci na MAS – prostá kopie</w:t>
      </w:r>
    </w:p>
    <w:p w14:paraId="4C066881" w14:textId="77777777"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že příjemce dotace v projektu za účelem bodového zisku deklaroval vytvoření nových pracovních míst a jedná se o malý a střední </w:t>
      </w:r>
      <w:proofErr w:type="gramStart"/>
      <w:r w:rsidRPr="008922A4">
        <w:rPr>
          <w:sz w:val="24"/>
          <w:szCs w:val="24"/>
        </w:rPr>
        <w:t>podnik - Prohlášení</w:t>
      </w:r>
      <w:proofErr w:type="gramEnd"/>
      <w:r w:rsidRPr="008922A4">
        <w:rPr>
          <w:sz w:val="24"/>
          <w:szCs w:val="24"/>
        </w:rPr>
        <w:t xml:space="preserve"> o zařazení podniku do kategorie </w:t>
      </w:r>
      <w:proofErr w:type="spellStart"/>
      <w:r w:rsidRPr="008922A4">
        <w:rPr>
          <w:sz w:val="24"/>
          <w:szCs w:val="24"/>
        </w:rPr>
        <w:t>mikropodniků</w:t>
      </w:r>
      <w:proofErr w:type="spellEnd"/>
      <w:r w:rsidRPr="008922A4">
        <w:rPr>
          <w:sz w:val="24"/>
          <w:szCs w:val="24"/>
        </w:rPr>
        <w:t>, malých či středních podniků dle Přílohy 5 Pravidel - elektronický PDF formulář je dokládán na SZIF prostřednictvím Portálu farmáře v sekci</w:t>
      </w:r>
    </w:p>
    <w:p w14:paraId="2CE3F9DA" w14:textId="77777777" w:rsidR="008922A4" w:rsidRPr="008922A4" w:rsidRDefault="008922A4" w:rsidP="008922A4">
      <w:pPr>
        <w:pStyle w:val="Odstavecseseznamem"/>
        <w:widowControl w:val="0"/>
        <w:tabs>
          <w:tab w:val="left" w:pos="987"/>
        </w:tabs>
        <w:autoSpaceDE w:val="0"/>
        <w:autoSpaceDN w:val="0"/>
        <w:spacing w:after="0" w:line="240" w:lineRule="auto"/>
        <w:ind w:right="990"/>
        <w:contextualSpacing w:val="0"/>
        <w:jc w:val="both"/>
        <w:rPr>
          <w:sz w:val="24"/>
          <w:szCs w:val="24"/>
        </w:rPr>
      </w:pPr>
      <w:r w:rsidRPr="008922A4">
        <w:rPr>
          <w:sz w:val="24"/>
          <w:szCs w:val="24"/>
        </w:rPr>
        <w:t>„Průřezové přílohy“; D jinak se na žadatele bude pohlížet jako na velký podnik.</w:t>
      </w:r>
    </w:p>
    <w:p w14:paraId="40F4E3A2" w14:textId="236BA940"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w:t>
      </w:r>
      <w:proofErr w:type="spellStart"/>
      <w:r w:rsidRPr="008922A4">
        <w:rPr>
          <w:sz w:val="24"/>
          <w:szCs w:val="24"/>
        </w:rPr>
        <w:t>Fiche</w:t>
      </w:r>
      <w:proofErr w:type="spellEnd"/>
      <w:r w:rsidRPr="008922A4">
        <w:rPr>
          <w:sz w:val="24"/>
          <w:szCs w:val="24"/>
        </w:rPr>
        <w:t xml:space="preserve"> dle čl. 35, odstavec 2., písmeno c) – Prohlášení o zařazení podniku (případně všech spolupracujících subjektů) do kategorie </w:t>
      </w:r>
      <w:proofErr w:type="spellStart"/>
      <w:r w:rsidRPr="008922A4">
        <w:rPr>
          <w:sz w:val="24"/>
          <w:szCs w:val="24"/>
        </w:rPr>
        <w:t>mikropodniků</w:t>
      </w:r>
      <w:proofErr w:type="spellEnd"/>
      <w:r w:rsidRPr="008922A4">
        <w:rPr>
          <w:sz w:val="24"/>
          <w:szCs w:val="24"/>
        </w:rPr>
        <w:t>, malých či středních podniků dle vzoru v Příloze 5 Pravidel – elektronický PDF formulář je dokládán na SZIF prostřednictvím Portálu farmáře v sekci „Průřezové přílohy“</w:t>
      </w:r>
    </w:p>
    <w:p w14:paraId="0DCD839D" w14:textId="77777777" w:rsidR="008922A4" w:rsidRPr="008922A4" w:rsidRDefault="008922A4" w:rsidP="00555FF3">
      <w:pPr>
        <w:pStyle w:val="Odstavecseseznamem"/>
        <w:widowControl w:val="0"/>
        <w:numPr>
          <w:ilvl w:val="0"/>
          <w:numId w:val="5"/>
        </w:numPr>
        <w:tabs>
          <w:tab w:val="left" w:pos="987"/>
        </w:tabs>
        <w:autoSpaceDE w:val="0"/>
        <w:autoSpaceDN w:val="0"/>
        <w:spacing w:after="0" w:line="240" w:lineRule="auto"/>
        <w:ind w:right="990"/>
        <w:contextualSpacing w:val="0"/>
        <w:jc w:val="both"/>
        <w:rPr>
          <w:sz w:val="24"/>
          <w:szCs w:val="24"/>
        </w:rPr>
      </w:pPr>
      <w:r w:rsidRPr="008922A4">
        <w:rPr>
          <w:sz w:val="24"/>
          <w:szCs w:val="24"/>
        </w:rPr>
        <w:t>Přílohy stanovené MAS.</w:t>
      </w:r>
    </w:p>
    <w:p w14:paraId="32787F9A" w14:textId="77777777" w:rsidR="008922A4" w:rsidRDefault="008922A4" w:rsidP="008922A4">
      <w:pPr>
        <w:jc w:val="both"/>
      </w:pPr>
    </w:p>
    <w:p w14:paraId="54AF97A1" w14:textId="77777777" w:rsidR="00971BE5" w:rsidRDefault="00971BE5" w:rsidP="008922A4">
      <w:pPr>
        <w:jc w:val="both"/>
      </w:pPr>
    </w:p>
    <w:p w14:paraId="6F58E12A" w14:textId="77777777" w:rsidR="00971BE5" w:rsidRPr="004F1B46" w:rsidRDefault="00971BE5" w:rsidP="00971BE5">
      <w:pPr>
        <w:rPr>
          <w:b/>
          <w:sz w:val="24"/>
          <w:u w:val="single"/>
        </w:rPr>
      </w:pPr>
      <w:r w:rsidRPr="004F1B46">
        <w:rPr>
          <w:b/>
          <w:sz w:val="24"/>
          <w:u w:val="single"/>
        </w:rPr>
        <w:t xml:space="preserve">PŘÍLOHY PO PROPLACENÍ </w:t>
      </w:r>
    </w:p>
    <w:p w14:paraId="3FC2F4C1" w14:textId="77777777" w:rsidR="00971BE5" w:rsidRPr="0067010F" w:rsidRDefault="00971BE5" w:rsidP="00555FF3">
      <w:pPr>
        <w:pStyle w:val="Odstavecseseznamem"/>
        <w:numPr>
          <w:ilvl w:val="0"/>
          <w:numId w:val="1"/>
        </w:numPr>
        <w:rPr>
          <w:sz w:val="24"/>
        </w:rPr>
      </w:pPr>
      <w:r w:rsidRPr="004F1B46">
        <w:rPr>
          <w:sz w:val="24"/>
        </w:rPr>
        <w:t xml:space="preserve">Monitorovací zpráva k projektu na formuláři zveřejněném na Portálu Farmáře. Zpráva je </w:t>
      </w:r>
      <w:r>
        <w:rPr>
          <w:sz w:val="24"/>
        </w:rPr>
        <w:t>odevzdávána každoročně do 31. 7</w:t>
      </w:r>
      <w:r w:rsidRPr="004F1B46">
        <w:rPr>
          <w:sz w:val="24"/>
        </w:rPr>
        <w:t xml:space="preserve"> po celou dobu lhůty vázanosti projektu na účel</w:t>
      </w:r>
    </w:p>
    <w:p w14:paraId="2305CA99" w14:textId="1FDF4D92" w:rsidR="00971BE5" w:rsidRDefault="00971BE5" w:rsidP="008922A4">
      <w:pPr>
        <w:jc w:val="both"/>
        <w:sectPr w:rsidR="00971BE5">
          <w:headerReference w:type="default" r:id="rId9"/>
          <w:pgSz w:w="11910" w:h="16850"/>
          <w:pgMar w:top="1340" w:right="420" w:bottom="1160" w:left="1140" w:header="0" w:footer="882" w:gutter="0"/>
          <w:cols w:space="708"/>
        </w:sectPr>
      </w:pPr>
    </w:p>
    <w:p w14:paraId="0BD517A8" w14:textId="77777777" w:rsidR="00CF6D9B" w:rsidRDefault="00CF6D9B" w:rsidP="0039471E">
      <w:pPr>
        <w:ind w:left="-426"/>
      </w:pPr>
    </w:p>
    <w:sectPr w:rsidR="00CF6D9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07A8" w14:textId="77777777" w:rsidR="00DF2836" w:rsidRDefault="00DF2836" w:rsidP="004871C3">
      <w:pPr>
        <w:spacing w:after="0" w:line="240" w:lineRule="auto"/>
      </w:pPr>
      <w:r>
        <w:separator/>
      </w:r>
    </w:p>
  </w:endnote>
  <w:endnote w:type="continuationSeparator" w:id="0">
    <w:p w14:paraId="627025BF" w14:textId="77777777" w:rsidR="00DF2836" w:rsidRDefault="00DF2836" w:rsidP="0048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B6D1" w14:textId="77777777" w:rsidR="00DF2836" w:rsidRDefault="00DF2836" w:rsidP="004871C3">
      <w:pPr>
        <w:spacing w:after="0" w:line="240" w:lineRule="auto"/>
      </w:pPr>
      <w:r>
        <w:separator/>
      </w:r>
    </w:p>
  </w:footnote>
  <w:footnote w:type="continuationSeparator" w:id="0">
    <w:p w14:paraId="492E25E5" w14:textId="77777777" w:rsidR="00DF2836" w:rsidRDefault="00DF2836" w:rsidP="0048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D5D3" w14:textId="45DC69B7" w:rsidR="00084630" w:rsidRDefault="00084630">
    <w:pPr>
      <w:pStyle w:val="Zhlav"/>
    </w:pPr>
  </w:p>
  <w:p w14:paraId="33D069BF" w14:textId="5D759D2D" w:rsidR="00084630" w:rsidRDefault="00084630">
    <w:pPr>
      <w:pStyle w:val="Zhlav"/>
    </w:pPr>
  </w:p>
  <w:p w14:paraId="041BAA8F" w14:textId="002EB3DE" w:rsidR="00084630" w:rsidRDefault="00084630">
    <w:pPr>
      <w:pStyle w:val="Zhlav"/>
    </w:pPr>
    <w:r>
      <w:t>Verze prosinec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00B2" w14:textId="1971796D" w:rsidR="001E0998" w:rsidRPr="001E0998" w:rsidRDefault="00E35F1A">
    <w:pPr>
      <w:pStyle w:val="Zhlav"/>
      <w:rPr>
        <w:b/>
      </w:rPr>
    </w:pPr>
    <w:r>
      <w:rPr>
        <w:b/>
      </w:rPr>
      <w:t xml:space="preserve">Verze </w:t>
    </w:r>
    <w:r w:rsidR="009B5B82">
      <w:rPr>
        <w:b/>
      </w:rPr>
      <w:t>prosinec 2020</w:t>
    </w:r>
    <w:r w:rsidR="001E0998">
      <w:rPr>
        <w:b/>
      </w:rPr>
      <w:tab/>
    </w:r>
    <w:r w:rsidR="001E0998">
      <w:rPr>
        <w:b/>
      </w:rPr>
      <w:tab/>
    </w:r>
    <w:proofErr w:type="spellStart"/>
    <w:r w:rsidR="001E0998">
      <w:rPr>
        <w:b/>
      </w:rPr>
      <w:t>Fiche</w:t>
    </w:r>
    <w:proofErr w:type="spellEnd"/>
    <w:r w:rsidR="001E0998">
      <w:rPr>
        <w:b/>
      </w:rPr>
      <w:t xml:space="preserve"> pro žadatele, </w:t>
    </w:r>
    <w:r w:rsidR="001E0998" w:rsidRPr="001E0998">
      <w:rPr>
        <w:b/>
      </w:rPr>
      <w:t>MAS RAKOVNICKO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7F6"/>
    <w:multiLevelType w:val="hybridMultilevel"/>
    <w:tmpl w:val="E7F67A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B45F96"/>
    <w:multiLevelType w:val="hybridMultilevel"/>
    <w:tmpl w:val="B4DE4D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0C225D"/>
    <w:multiLevelType w:val="hybridMultilevel"/>
    <w:tmpl w:val="E124DF64"/>
    <w:lvl w:ilvl="0" w:tplc="7CDED996">
      <w:start w:val="1"/>
      <w:numFmt w:val="decimal"/>
      <w:lvlText w:val="%1)"/>
      <w:lvlJc w:val="left"/>
      <w:pPr>
        <w:ind w:left="1272" w:hanging="428"/>
      </w:pPr>
      <w:rPr>
        <w:rFonts w:ascii="Arial" w:eastAsia="Arial" w:hAnsi="Arial" w:cs="Arial" w:hint="default"/>
        <w:spacing w:val="-1"/>
        <w:w w:val="100"/>
        <w:sz w:val="22"/>
        <w:szCs w:val="22"/>
        <w:lang w:val="cs-CZ" w:eastAsia="cs-CZ" w:bidi="cs-CZ"/>
      </w:rPr>
    </w:lvl>
    <w:lvl w:ilvl="1" w:tplc="E55EDB9A">
      <w:numFmt w:val="bullet"/>
      <w:lvlText w:val="•"/>
      <w:lvlJc w:val="left"/>
      <w:pPr>
        <w:ind w:left="2186" w:hanging="428"/>
      </w:pPr>
      <w:rPr>
        <w:rFonts w:hint="default"/>
        <w:lang w:val="cs-CZ" w:eastAsia="cs-CZ" w:bidi="cs-CZ"/>
      </w:rPr>
    </w:lvl>
    <w:lvl w:ilvl="2" w:tplc="56CE9AF2">
      <w:numFmt w:val="bullet"/>
      <w:lvlText w:val="•"/>
      <w:lvlJc w:val="left"/>
      <w:pPr>
        <w:ind w:left="3093" w:hanging="428"/>
      </w:pPr>
      <w:rPr>
        <w:rFonts w:hint="default"/>
        <w:lang w:val="cs-CZ" w:eastAsia="cs-CZ" w:bidi="cs-CZ"/>
      </w:rPr>
    </w:lvl>
    <w:lvl w:ilvl="3" w:tplc="C3FADB02">
      <w:numFmt w:val="bullet"/>
      <w:lvlText w:val="•"/>
      <w:lvlJc w:val="left"/>
      <w:pPr>
        <w:ind w:left="3999" w:hanging="428"/>
      </w:pPr>
      <w:rPr>
        <w:rFonts w:hint="default"/>
        <w:lang w:val="cs-CZ" w:eastAsia="cs-CZ" w:bidi="cs-CZ"/>
      </w:rPr>
    </w:lvl>
    <w:lvl w:ilvl="4" w:tplc="755CF010">
      <w:numFmt w:val="bullet"/>
      <w:lvlText w:val="•"/>
      <w:lvlJc w:val="left"/>
      <w:pPr>
        <w:ind w:left="4906" w:hanging="428"/>
      </w:pPr>
      <w:rPr>
        <w:rFonts w:hint="default"/>
        <w:lang w:val="cs-CZ" w:eastAsia="cs-CZ" w:bidi="cs-CZ"/>
      </w:rPr>
    </w:lvl>
    <w:lvl w:ilvl="5" w:tplc="2F845146">
      <w:numFmt w:val="bullet"/>
      <w:lvlText w:val="•"/>
      <w:lvlJc w:val="left"/>
      <w:pPr>
        <w:ind w:left="5813" w:hanging="428"/>
      </w:pPr>
      <w:rPr>
        <w:rFonts w:hint="default"/>
        <w:lang w:val="cs-CZ" w:eastAsia="cs-CZ" w:bidi="cs-CZ"/>
      </w:rPr>
    </w:lvl>
    <w:lvl w:ilvl="6" w:tplc="4CFCDD16">
      <w:numFmt w:val="bullet"/>
      <w:lvlText w:val="•"/>
      <w:lvlJc w:val="left"/>
      <w:pPr>
        <w:ind w:left="6719" w:hanging="428"/>
      </w:pPr>
      <w:rPr>
        <w:rFonts w:hint="default"/>
        <w:lang w:val="cs-CZ" w:eastAsia="cs-CZ" w:bidi="cs-CZ"/>
      </w:rPr>
    </w:lvl>
    <w:lvl w:ilvl="7" w:tplc="4ED82F74">
      <w:numFmt w:val="bullet"/>
      <w:lvlText w:val="•"/>
      <w:lvlJc w:val="left"/>
      <w:pPr>
        <w:ind w:left="7626" w:hanging="428"/>
      </w:pPr>
      <w:rPr>
        <w:rFonts w:hint="default"/>
        <w:lang w:val="cs-CZ" w:eastAsia="cs-CZ" w:bidi="cs-CZ"/>
      </w:rPr>
    </w:lvl>
    <w:lvl w:ilvl="8" w:tplc="BEAA2EB4">
      <w:numFmt w:val="bullet"/>
      <w:lvlText w:val="•"/>
      <w:lvlJc w:val="left"/>
      <w:pPr>
        <w:ind w:left="8533" w:hanging="428"/>
      </w:pPr>
      <w:rPr>
        <w:rFonts w:hint="default"/>
        <w:lang w:val="cs-CZ" w:eastAsia="cs-CZ" w:bidi="cs-CZ"/>
      </w:rPr>
    </w:lvl>
  </w:abstractNum>
  <w:abstractNum w:abstractNumId="3" w15:restartNumberingAfterBreak="0">
    <w:nsid w:val="54AF13D5"/>
    <w:multiLevelType w:val="hybridMultilevel"/>
    <w:tmpl w:val="0B4CD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9B2C8A"/>
    <w:multiLevelType w:val="hybridMultilevel"/>
    <w:tmpl w:val="AFA495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F423CC"/>
    <w:multiLevelType w:val="hybridMultilevel"/>
    <w:tmpl w:val="05BEC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000AF5"/>
    <w:multiLevelType w:val="hybridMultilevel"/>
    <w:tmpl w:val="1A08F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501BCE"/>
    <w:multiLevelType w:val="hybridMultilevel"/>
    <w:tmpl w:val="D966B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6"/>
  </w:num>
  <w:num w:numId="7">
    <w:abstractNumId w:val="5"/>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047B9"/>
    <w:rsid w:val="00047839"/>
    <w:rsid w:val="00052CDB"/>
    <w:rsid w:val="0007205E"/>
    <w:rsid w:val="00084630"/>
    <w:rsid w:val="00090C60"/>
    <w:rsid w:val="000C7E99"/>
    <w:rsid w:val="000E2B37"/>
    <w:rsid w:val="0010750E"/>
    <w:rsid w:val="0016116F"/>
    <w:rsid w:val="0016372B"/>
    <w:rsid w:val="00182977"/>
    <w:rsid w:val="001C3DA5"/>
    <w:rsid w:val="001D686C"/>
    <w:rsid w:val="001E0998"/>
    <w:rsid w:val="00202B02"/>
    <w:rsid w:val="002127AD"/>
    <w:rsid w:val="00220443"/>
    <w:rsid w:val="002625D6"/>
    <w:rsid w:val="002C2577"/>
    <w:rsid w:val="002D790E"/>
    <w:rsid w:val="002F5E11"/>
    <w:rsid w:val="0039471E"/>
    <w:rsid w:val="003B1733"/>
    <w:rsid w:val="00420E4B"/>
    <w:rsid w:val="0045516A"/>
    <w:rsid w:val="00467DBF"/>
    <w:rsid w:val="00485800"/>
    <w:rsid w:val="004871C3"/>
    <w:rsid w:val="004879CC"/>
    <w:rsid w:val="004908EC"/>
    <w:rsid w:val="004D0768"/>
    <w:rsid w:val="004D5AFC"/>
    <w:rsid w:val="00555FF3"/>
    <w:rsid w:val="00586E3A"/>
    <w:rsid w:val="005B3093"/>
    <w:rsid w:val="005B3EDF"/>
    <w:rsid w:val="005B503D"/>
    <w:rsid w:val="005D1F80"/>
    <w:rsid w:val="006079C7"/>
    <w:rsid w:val="00613E0C"/>
    <w:rsid w:val="00622225"/>
    <w:rsid w:val="0063545E"/>
    <w:rsid w:val="00655E56"/>
    <w:rsid w:val="00663D24"/>
    <w:rsid w:val="006650CC"/>
    <w:rsid w:val="006837AB"/>
    <w:rsid w:val="006A223F"/>
    <w:rsid w:val="006D5476"/>
    <w:rsid w:val="006E0BC8"/>
    <w:rsid w:val="006F02D6"/>
    <w:rsid w:val="007009B6"/>
    <w:rsid w:val="00702047"/>
    <w:rsid w:val="00713406"/>
    <w:rsid w:val="00721D1F"/>
    <w:rsid w:val="007531BB"/>
    <w:rsid w:val="0075465B"/>
    <w:rsid w:val="007549D2"/>
    <w:rsid w:val="00776A28"/>
    <w:rsid w:val="007B79EC"/>
    <w:rsid w:val="007C27A8"/>
    <w:rsid w:val="00813B30"/>
    <w:rsid w:val="00816E32"/>
    <w:rsid w:val="00822B17"/>
    <w:rsid w:val="008251AF"/>
    <w:rsid w:val="00831B62"/>
    <w:rsid w:val="00854673"/>
    <w:rsid w:val="008633A2"/>
    <w:rsid w:val="00864733"/>
    <w:rsid w:val="00870F89"/>
    <w:rsid w:val="008922A4"/>
    <w:rsid w:val="009245BE"/>
    <w:rsid w:val="0094326C"/>
    <w:rsid w:val="0096243E"/>
    <w:rsid w:val="00971BE5"/>
    <w:rsid w:val="00984940"/>
    <w:rsid w:val="00993376"/>
    <w:rsid w:val="00993E76"/>
    <w:rsid w:val="009A2ED2"/>
    <w:rsid w:val="009B5B82"/>
    <w:rsid w:val="009D1B05"/>
    <w:rsid w:val="009E3DA8"/>
    <w:rsid w:val="009F0C2B"/>
    <w:rsid w:val="00A0355F"/>
    <w:rsid w:val="00A62150"/>
    <w:rsid w:val="00A705A9"/>
    <w:rsid w:val="00A94A3D"/>
    <w:rsid w:val="00AA4ACF"/>
    <w:rsid w:val="00B411B1"/>
    <w:rsid w:val="00B63E5C"/>
    <w:rsid w:val="00B94AF3"/>
    <w:rsid w:val="00BE303C"/>
    <w:rsid w:val="00BE5D80"/>
    <w:rsid w:val="00BF512F"/>
    <w:rsid w:val="00C64FAA"/>
    <w:rsid w:val="00CD29B0"/>
    <w:rsid w:val="00CF6D9B"/>
    <w:rsid w:val="00D014A0"/>
    <w:rsid w:val="00D1273D"/>
    <w:rsid w:val="00D14885"/>
    <w:rsid w:val="00D14E76"/>
    <w:rsid w:val="00D309C5"/>
    <w:rsid w:val="00D54386"/>
    <w:rsid w:val="00D674AA"/>
    <w:rsid w:val="00D87200"/>
    <w:rsid w:val="00D933BD"/>
    <w:rsid w:val="00D94840"/>
    <w:rsid w:val="00D9789A"/>
    <w:rsid w:val="00DA13D4"/>
    <w:rsid w:val="00DE21C5"/>
    <w:rsid w:val="00DE3270"/>
    <w:rsid w:val="00DE5965"/>
    <w:rsid w:val="00DF2836"/>
    <w:rsid w:val="00E20EE6"/>
    <w:rsid w:val="00E35F1A"/>
    <w:rsid w:val="00EA4EC6"/>
    <w:rsid w:val="00EA649E"/>
    <w:rsid w:val="00ED1EA7"/>
    <w:rsid w:val="00F15C8B"/>
    <w:rsid w:val="00F278FF"/>
    <w:rsid w:val="00F520A9"/>
    <w:rsid w:val="00FA2EC6"/>
    <w:rsid w:val="00FC4DC5"/>
    <w:rsid w:val="00FE2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79F3"/>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paragraph" w:styleId="Nadpis3">
    <w:name w:val="heading 3"/>
    <w:basedOn w:val="Normln"/>
    <w:link w:val="Nadpis3Char"/>
    <w:uiPriority w:val="9"/>
    <w:unhideWhenUsed/>
    <w:qFormat/>
    <w:rsid w:val="007B79EC"/>
    <w:pPr>
      <w:widowControl w:val="0"/>
      <w:autoSpaceDE w:val="0"/>
      <w:autoSpaceDN w:val="0"/>
      <w:spacing w:after="0" w:line="240" w:lineRule="auto"/>
      <w:ind w:left="706" w:hanging="429"/>
      <w:jc w:val="both"/>
      <w:outlineLvl w:val="2"/>
    </w:pPr>
    <w:rPr>
      <w:rFonts w:ascii="Arial" w:eastAsia="Arial" w:hAnsi="Arial" w:cs="Arial"/>
      <w:b/>
      <w:bCs/>
      <w:u w:val="single" w:color="00000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4879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poznpodarou">
    <w:name w:val="footnote text"/>
    <w:basedOn w:val="Normln"/>
    <w:link w:val="TextpoznpodarouChar"/>
    <w:uiPriority w:val="99"/>
    <w:semiHidden/>
    <w:unhideWhenUsed/>
    <w:rsid w:val="004871C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871C3"/>
    <w:rPr>
      <w:sz w:val="20"/>
      <w:szCs w:val="20"/>
    </w:rPr>
  </w:style>
  <w:style w:type="character" w:styleId="Znakapoznpodarou">
    <w:name w:val="footnote reference"/>
    <w:basedOn w:val="Standardnpsmoodstavce"/>
    <w:uiPriority w:val="99"/>
    <w:semiHidden/>
    <w:unhideWhenUsed/>
    <w:rsid w:val="004871C3"/>
    <w:rPr>
      <w:vertAlign w:val="superscript"/>
    </w:rPr>
  </w:style>
  <w:style w:type="paragraph" w:styleId="Textvysvtlivek">
    <w:name w:val="endnote text"/>
    <w:basedOn w:val="Normln"/>
    <w:link w:val="TextvysvtlivekChar"/>
    <w:uiPriority w:val="99"/>
    <w:semiHidden/>
    <w:unhideWhenUsed/>
    <w:rsid w:val="0096243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6243E"/>
    <w:rPr>
      <w:sz w:val="20"/>
      <w:szCs w:val="20"/>
    </w:rPr>
  </w:style>
  <w:style w:type="character" w:styleId="Odkaznavysvtlivky">
    <w:name w:val="endnote reference"/>
    <w:basedOn w:val="Standardnpsmoodstavce"/>
    <w:uiPriority w:val="99"/>
    <w:semiHidden/>
    <w:unhideWhenUsed/>
    <w:rsid w:val="0096243E"/>
    <w:rPr>
      <w:vertAlign w:val="superscript"/>
    </w:rPr>
  </w:style>
  <w:style w:type="paragraph" w:styleId="Zhlav">
    <w:name w:val="header"/>
    <w:basedOn w:val="Normln"/>
    <w:link w:val="ZhlavChar"/>
    <w:uiPriority w:val="99"/>
    <w:unhideWhenUsed/>
    <w:rsid w:val="001E09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998"/>
  </w:style>
  <w:style w:type="paragraph" w:styleId="Zpat">
    <w:name w:val="footer"/>
    <w:basedOn w:val="Normln"/>
    <w:link w:val="ZpatChar"/>
    <w:uiPriority w:val="99"/>
    <w:unhideWhenUsed/>
    <w:rsid w:val="001E0998"/>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998"/>
  </w:style>
  <w:style w:type="paragraph" w:customStyle="1" w:styleId="p1">
    <w:name w:val="p1"/>
    <w:basedOn w:val="Normln"/>
    <w:rsid w:val="00DE5965"/>
    <w:pPr>
      <w:spacing w:after="0" w:line="240" w:lineRule="auto"/>
    </w:pPr>
    <w:rPr>
      <w:rFonts w:ascii="Arial" w:hAnsi="Arial" w:cs="Arial"/>
      <w:sz w:val="18"/>
      <w:szCs w:val="18"/>
      <w:lang w:eastAsia="cs-CZ"/>
    </w:rPr>
  </w:style>
  <w:style w:type="paragraph" w:customStyle="1" w:styleId="p2">
    <w:name w:val="p2"/>
    <w:basedOn w:val="Normln"/>
    <w:rsid w:val="00DE5965"/>
    <w:pPr>
      <w:spacing w:after="0" w:line="240" w:lineRule="auto"/>
    </w:pPr>
    <w:rPr>
      <w:rFonts w:ascii="Arial" w:hAnsi="Arial" w:cs="Arial"/>
      <w:sz w:val="17"/>
      <w:szCs w:val="17"/>
      <w:lang w:eastAsia="cs-CZ"/>
    </w:rPr>
  </w:style>
  <w:style w:type="character" w:customStyle="1" w:styleId="s1">
    <w:name w:val="s1"/>
    <w:basedOn w:val="Standardnpsmoodstavce"/>
    <w:rsid w:val="00DE5965"/>
    <w:rPr>
      <w:rFonts w:ascii="Arial" w:hAnsi="Arial" w:cs="Arial" w:hint="default"/>
      <w:sz w:val="11"/>
      <w:szCs w:val="11"/>
    </w:rPr>
  </w:style>
  <w:style w:type="character" w:customStyle="1" w:styleId="apple-converted-space">
    <w:name w:val="apple-converted-space"/>
    <w:basedOn w:val="Standardnpsmoodstavce"/>
    <w:rsid w:val="00DE5965"/>
  </w:style>
  <w:style w:type="paragraph" w:customStyle="1" w:styleId="p3">
    <w:name w:val="p3"/>
    <w:basedOn w:val="Normln"/>
    <w:rsid w:val="00D94840"/>
    <w:pPr>
      <w:spacing w:after="0" w:line="240" w:lineRule="auto"/>
    </w:pPr>
    <w:rPr>
      <w:rFonts w:ascii="Arial" w:hAnsi="Arial" w:cs="Arial"/>
      <w:sz w:val="17"/>
      <w:szCs w:val="17"/>
      <w:lang w:eastAsia="cs-CZ"/>
    </w:rPr>
  </w:style>
  <w:style w:type="paragraph" w:customStyle="1" w:styleId="p4">
    <w:name w:val="p4"/>
    <w:basedOn w:val="Normln"/>
    <w:rsid w:val="00BE303C"/>
    <w:pPr>
      <w:spacing w:after="0" w:line="240" w:lineRule="auto"/>
    </w:pPr>
    <w:rPr>
      <w:rFonts w:ascii="Arial" w:hAnsi="Arial" w:cs="Arial"/>
      <w:sz w:val="15"/>
      <w:szCs w:val="15"/>
      <w:lang w:eastAsia="cs-CZ"/>
    </w:rPr>
  </w:style>
  <w:style w:type="character" w:styleId="Sledovanodkaz">
    <w:name w:val="FollowedHyperlink"/>
    <w:basedOn w:val="Standardnpsmoodstavce"/>
    <w:uiPriority w:val="99"/>
    <w:semiHidden/>
    <w:unhideWhenUsed/>
    <w:rsid w:val="006837AB"/>
    <w:rPr>
      <w:color w:val="954F72" w:themeColor="followedHyperlink"/>
      <w:u w:val="single"/>
    </w:rPr>
  </w:style>
  <w:style w:type="character" w:styleId="Nevyeenzmnka">
    <w:name w:val="Unresolved Mention"/>
    <w:basedOn w:val="Standardnpsmoodstavce"/>
    <w:uiPriority w:val="99"/>
    <w:rsid w:val="006837AB"/>
    <w:rPr>
      <w:color w:val="605E5C"/>
      <w:shd w:val="clear" w:color="auto" w:fill="E1DFDD"/>
    </w:rPr>
  </w:style>
  <w:style w:type="paragraph" w:styleId="Bezmezer">
    <w:name w:val="No Spacing"/>
    <w:uiPriority w:val="1"/>
    <w:qFormat/>
    <w:rsid w:val="00C64FAA"/>
    <w:pPr>
      <w:spacing w:after="0" w:line="240" w:lineRule="auto"/>
    </w:pPr>
  </w:style>
  <w:style w:type="paragraph" w:styleId="Zkladntext">
    <w:name w:val="Body Text"/>
    <w:basedOn w:val="Normln"/>
    <w:link w:val="ZkladntextChar"/>
    <w:uiPriority w:val="1"/>
    <w:qFormat/>
    <w:rsid w:val="009E3DA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9E3DA8"/>
    <w:rPr>
      <w:rFonts w:ascii="Arial" w:eastAsia="Arial" w:hAnsi="Arial" w:cs="Arial"/>
      <w:lang w:eastAsia="cs-CZ" w:bidi="cs-CZ"/>
    </w:rPr>
  </w:style>
  <w:style w:type="paragraph" w:styleId="Obsah2">
    <w:name w:val="toc 2"/>
    <w:basedOn w:val="Normln"/>
    <w:uiPriority w:val="1"/>
    <w:qFormat/>
    <w:rsid w:val="002C2577"/>
    <w:pPr>
      <w:widowControl w:val="0"/>
      <w:autoSpaceDE w:val="0"/>
      <w:autoSpaceDN w:val="0"/>
      <w:spacing w:after="0" w:line="229" w:lineRule="exact"/>
      <w:ind w:left="845" w:hanging="371"/>
    </w:pPr>
    <w:rPr>
      <w:rFonts w:ascii="Arial" w:eastAsia="Arial" w:hAnsi="Arial" w:cs="Arial"/>
      <w:b/>
      <w:bCs/>
      <w:sz w:val="16"/>
      <w:szCs w:val="16"/>
      <w:lang w:eastAsia="cs-CZ" w:bidi="cs-CZ"/>
    </w:rPr>
  </w:style>
  <w:style w:type="paragraph" w:customStyle="1" w:styleId="TableParagraph">
    <w:name w:val="Table Paragraph"/>
    <w:basedOn w:val="Normln"/>
    <w:uiPriority w:val="1"/>
    <w:qFormat/>
    <w:rsid w:val="002C2577"/>
    <w:pPr>
      <w:widowControl w:val="0"/>
      <w:autoSpaceDE w:val="0"/>
      <w:autoSpaceDN w:val="0"/>
      <w:spacing w:after="0" w:line="240" w:lineRule="auto"/>
    </w:pPr>
    <w:rPr>
      <w:rFonts w:ascii="Arial" w:eastAsia="Arial" w:hAnsi="Arial" w:cs="Arial"/>
      <w:lang w:eastAsia="cs-CZ" w:bidi="cs-CZ"/>
    </w:rPr>
  </w:style>
  <w:style w:type="character" w:customStyle="1" w:styleId="Nadpis3Char">
    <w:name w:val="Nadpis 3 Char"/>
    <w:basedOn w:val="Standardnpsmoodstavce"/>
    <w:link w:val="Nadpis3"/>
    <w:uiPriority w:val="9"/>
    <w:rsid w:val="007B79EC"/>
    <w:rPr>
      <w:rFonts w:ascii="Arial" w:eastAsia="Arial" w:hAnsi="Arial" w:cs="Arial"/>
      <w:b/>
      <w:bCs/>
      <w:u w:val="single" w:color="00000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9687">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366373348">
      <w:bodyDiv w:val="1"/>
      <w:marLeft w:val="0"/>
      <w:marRight w:val="0"/>
      <w:marTop w:val="0"/>
      <w:marBottom w:val="0"/>
      <w:divBdr>
        <w:top w:val="none" w:sz="0" w:space="0" w:color="auto"/>
        <w:left w:val="none" w:sz="0" w:space="0" w:color="auto"/>
        <w:bottom w:val="none" w:sz="0" w:space="0" w:color="auto"/>
        <w:right w:val="none" w:sz="0" w:space="0" w:color="auto"/>
      </w:divBdr>
    </w:div>
    <w:div w:id="412435113">
      <w:bodyDiv w:val="1"/>
      <w:marLeft w:val="0"/>
      <w:marRight w:val="0"/>
      <w:marTop w:val="0"/>
      <w:marBottom w:val="0"/>
      <w:divBdr>
        <w:top w:val="none" w:sz="0" w:space="0" w:color="auto"/>
        <w:left w:val="none" w:sz="0" w:space="0" w:color="auto"/>
        <w:bottom w:val="none" w:sz="0" w:space="0" w:color="auto"/>
        <w:right w:val="none" w:sz="0" w:space="0" w:color="auto"/>
      </w:divBdr>
    </w:div>
    <w:div w:id="574246957">
      <w:bodyDiv w:val="1"/>
      <w:marLeft w:val="0"/>
      <w:marRight w:val="0"/>
      <w:marTop w:val="0"/>
      <w:marBottom w:val="0"/>
      <w:divBdr>
        <w:top w:val="none" w:sz="0" w:space="0" w:color="auto"/>
        <w:left w:val="none" w:sz="0" w:space="0" w:color="auto"/>
        <w:bottom w:val="none" w:sz="0" w:space="0" w:color="auto"/>
        <w:right w:val="none" w:sz="0" w:space="0" w:color="auto"/>
      </w:divBdr>
    </w:div>
    <w:div w:id="654407786">
      <w:bodyDiv w:val="1"/>
      <w:marLeft w:val="0"/>
      <w:marRight w:val="0"/>
      <w:marTop w:val="0"/>
      <w:marBottom w:val="0"/>
      <w:divBdr>
        <w:top w:val="none" w:sz="0" w:space="0" w:color="auto"/>
        <w:left w:val="none" w:sz="0" w:space="0" w:color="auto"/>
        <w:bottom w:val="none" w:sz="0" w:space="0" w:color="auto"/>
        <w:right w:val="none" w:sz="0" w:space="0" w:color="auto"/>
      </w:divBdr>
    </w:div>
    <w:div w:id="681207515">
      <w:bodyDiv w:val="1"/>
      <w:marLeft w:val="0"/>
      <w:marRight w:val="0"/>
      <w:marTop w:val="0"/>
      <w:marBottom w:val="0"/>
      <w:divBdr>
        <w:top w:val="none" w:sz="0" w:space="0" w:color="auto"/>
        <w:left w:val="none" w:sz="0" w:space="0" w:color="auto"/>
        <w:bottom w:val="none" w:sz="0" w:space="0" w:color="auto"/>
        <w:right w:val="none" w:sz="0" w:space="0" w:color="auto"/>
      </w:divBdr>
    </w:div>
    <w:div w:id="1122961337">
      <w:bodyDiv w:val="1"/>
      <w:marLeft w:val="0"/>
      <w:marRight w:val="0"/>
      <w:marTop w:val="0"/>
      <w:marBottom w:val="0"/>
      <w:divBdr>
        <w:top w:val="none" w:sz="0" w:space="0" w:color="auto"/>
        <w:left w:val="none" w:sz="0" w:space="0" w:color="auto"/>
        <w:bottom w:val="none" w:sz="0" w:space="0" w:color="auto"/>
        <w:right w:val="none" w:sz="0" w:space="0" w:color="auto"/>
      </w:divBdr>
    </w:div>
    <w:div w:id="1347293861">
      <w:bodyDiv w:val="1"/>
      <w:marLeft w:val="0"/>
      <w:marRight w:val="0"/>
      <w:marTop w:val="0"/>
      <w:marBottom w:val="0"/>
      <w:divBdr>
        <w:top w:val="none" w:sz="0" w:space="0" w:color="auto"/>
        <w:left w:val="none" w:sz="0" w:space="0" w:color="auto"/>
        <w:bottom w:val="none" w:sz="0" w:space="0" w:color="auto"/>
        <w:right w:val="none" w:sz="0" w:space="0" w:color="auto"/>
      </w:divBdr>
    </w:div>
    <w:div w:id="1508328803">
      <w:bodyDiv w:val="1"/>
      <w:marLeft w:val="0"/>
      <w:marRight w:val="0"/>
      <w:marTop w:val="0"/>
      <w:marBottom w:val="0"/>
      <w:divBdr>
        <w:top w:val="none" w:sz="0" w:space="0" w:color="auto"/>
        <w:left w:val="none" w:sz="0" w:space="0" w:color="auto"/>
        <w:bottom w:val="none" w:sz="0" w:space="0" w:color="auto"/>
        <w:right w:val="none" w:sz="0" w:space="0" w:color="auto"/>
      </w:divBdr>
    </w:div>
    <w:div w:id="1568764064">
      <w:bodyDiv w:val="1"/>
      <w:marLeft w:val="0"/>
      <w:marRight w:val="0"/>
      <w:marTop w:val="0"/>
      <w:marBottom w:val="0"/>
      <w:divBdr>
        <w:top w:val="none" w:sz="0" w:space="0" w:color="auto"/>
        <w:left w:val="none" w:sz="0" w:space="0" w:color="auto"/>
        <w:bottom w:val="none" w:sz="0" w:space="0" w:color="auto"/>
        <w:right w:val="none" w:sz="0" w:space="0" w:color="auto"/>
      </w:divBdr>
    </w:div>
    <w:div w:id="1636374732">
      <w:bodyDiv w:val="1"/>
      <w:marLeft w:val="0"/>
      <w:marRight w:val="0"/>
      <w:marTop w:val="0"/>
      <w:marBottom w:val="0"/>
      <w:divBdr>
        <w:top w:val="none" w:sz="0" w:space="0" w:color="auto"/>
        <w:left w:val="none" w:sz="0" w:space="0" w:color="auto"/>
        <w:bottom w:val="none" w:sz="0" w:space="0" w:color="auto"/>
        <w:right w:val="none" w:sz="0" w:space="0" w:color="auto"/>
      </w:divBdr>
    </w:div>
    <w:div w:id="1754080646">
      <w:bodyDiv w:val="1"/>
      <w:marLeft w:val="0"/>
      <w:marRight w:val="0"/>
      <w:marTop w:val="0"/>
      <w:marBottom w:val="0"/>
      <w:divBdr>
        <w:top w:val="none" w:sz="0" w:space="0" w:color="auto"/>
        <w:left w:val="none" w:sz="0" w:space="0" w:color="auto"/>
        <w:bottom w:val="none" w:sz="0" w:space="0" w:color="auto"/>
        <w:right w:val="none" w:sz="0" w:space="0" w:color="auto"/>
      </w:divBdr>
    </w:div>
    <w:div w:id="1761097930">
      <w:bodyDiv w:val="1"/>
      <w:marLeft w:val="0"/>
      <w:marRight w:val="0"/>
      <w:marTop w:val="0"/>
      <w:marBottom w:val="0"/>
      <w:divBdr>
        <w:top w:val="none" w:sz="0" w:space="0" w:color="auto"/>
        <w:left w:val="none" w:sz="0" w:space="0" w:color="auto"/>
        <w:bottom w:val="none" w:sz="0" w:space="0" w:color="auto"/>
        <w:right w:val="none" w:sz="0" w:space="0" w:color="auto"/>
      </w:divBdr>
    </w:div>
    <w:div w:id="1829400324">
      <w:bodyDiv w:val="1"/>
      <w:marLeft w:val="0"/>
      <w:marRight w:val="0"/>
      <w:marTop w:val="0"/>
      <w:marBottom w:val="0"/>
      <w:divBdr>
        <w:top w:val="none" w:sz="0" w:space="0" w:color="auto"/>
        <w:left w:val="none" w:sz="0" w:space="0" w:color="auto"/>
        <w:bottom w:val="none" w:sz="0" w:space="0" w:color="auto"/>
        <w:right w:val="none" w:sz="0" w:space="0" w:color="auto"/>
      </w:divBdr>
    </w:div>
    <w:div w:id="20993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0CD4-E644-0C41-9866-2A70BEAD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2467</Words>
  <Characters>14558</Characters>
  <Application>Microsoft Office Word</Application>
  <DocSecurity>0</DocSecurity>
  <Lines>121</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5</cp:revision>
  <cp:lastPrinted>2017-10-19T10:53:00Z</cp:lastPrinted>
  <dcterms:created xsi:type="dcterms:W3CDTF">2021-01-08T12:40:00Z</dcterms:created>
  <dcterms:modified xsi:type="dcterms:W3CDTF">2021-01-08T13:23:00Z</dcterms:modified>
</cp:coreProperties>
</file>