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6" w:type="dxa"/>
        <w:tblCellMar>
          <w:left w:w="70" w:type="dxa"/>
          <w:right w:w="70" w:type="dxa"/>
        </w:tblCellMar>
        <w:tblLook w:val="04A0" w:firstRow="1" w:lastRow="0" w:firstColumn="1" w:lastColumn="0" w:noHBand="0" w:noVBand="1"/>
      </w:tblPr>
      <w:tblGrid>
        <w:gridCol w:w="3251"/>
        <w:gridCol w:w="7105"/>
      </w:tblGrid>
      <w:tr w:rsidR="005B3093" w:rsidRPr="005B3093" w14:paraId="3201D6A9" w14:textId="77777777" w:rsidTr="007C7B21">
        <w:trPr>
          <w:trHeight w:val="480"/>
        </w:trPr>
        <w:tc>
          <w:tcPr>
            <w:tcW w:w="3251" w:type="dxa"/>
            <w:tcBorders>
              <w:top w:val="single" w:sz="8" w:space="0" w:color="000000"/>
              <w:left w:val="single" w:sz="8" w:space="0" w:color="000000"/>
              <w:bottom w:val="single" w:sz="8" w:space="0" w:color="000000"/>
              <w:right w:val="single" w:sz="4" w:space="0" w:color="000000"/>
            </w:tcBorders>
            <w:shd w:val="clear" w:color="000000" w:fill="DDEBF7"/>
            <w:vAlign w:val="center"/>
            <w:hideMark/>
          </w:tcPr>
          <w:p w14:paraId="649E1DDE" w14:textId="07B7B86C" w:rsidR="005B3093" w:rsidRPr="005B3093" w:rsidRDefault="00894657" w:rsidP="005B3093">
            <w:pPr>
              <w:spacing w:after="0" w:line="240" w:lineRule="auto"/>
              <w:jc w:val="center"/>
              <w:rPr>
                <w:rFonts w:ascii="Calibri" w:eastAsia="Times New Roman" w:hAnsi="Calibri" w:cs="Times New Roman"/>
                <w:b/>
                <w:bCs/>
                <w:color w:val="000000"/>
                <w:sz w:val="24"/>
                <w:szCs w:val="36"/>
                <w:lang w:eastAsia="cs-CZ"/>
              </w:rPr>
            </w:pPr>
            <w:r>
              <w:rPr>
                <w:rFonts w:ascii="Calibri" w:eastAsia="Times New Roman" w:hAnsi="Calibri" w:cs="Times New Roman"/>
                <w:b/>
                <w:bCs/>
                <w:color w:val="000000"/>
                <w:sz w:val="24"/>
                <w:szCs w:val="36"/>
                <w:lang w:eastAsia="cs-CZ"/>
              </w:rPr>
              <w:t xml:space="preserve"> </w:t>
            </w:r>
            <w:r w:rsidR="005B3093" w:rsidRPr="005B3093">
              <w:rPr>
                <w:rFonts w:ascii="Calibri" w:eastAsia="Times New Roman" w:hAnsi="Calibri" w:cs="Times New Roman"/>
                <w:b/>
                <w:bCs/>
                <w:color w:val="000000"/>
                <w:sz w:val="24"/>
                <w:szCs w:val="36"/>
                <w:lang w:eastAsia="cs-CZ"/>
              </w:rPr>
              <w:t xml:space="preserve">Název </w:t>
            </w:r>
            <w:proofErr w:type="spellStart"/>
            <w:r w:rsidR="005B3093" w:rsidRPr="005B3093">
              <w:rPr>
                <w:rFonts w:ascii="Calibri" w:eastAsia="Times New Roman" w:hAnsi="Calibri" w:cs="Times New Roman"/>
                <w:b/>
                <w:bCs/>
                <w:color w:val="000000"/>
                <w:sz w:val="24"/>
                <w:szCs w:val="36"/>
                <w:lang w:eastAsia="cs-CZ"/>
              </w:rPr>
              <w:t>Fiche</w:t>
            </w:r>
            <w:proofErr w:type="spellEnd"/>
          </w:p>
        </w:tc>
        <w:tc>
          <w:tcPr>
            <w:tcW w:w="7105" w:type="dxa"/>
            <w:tcBorders>
              <w:top w:val="single" w:sz="8" w:space="0" w:color="000000"/>
              <w:left w:val="nil"/>
              <w:bottom w:val="single" w:sz="8" w:space="0" w:color="000000"/>
              <w:right w:val="single" w:sz="8" w:space="0" w:color="000000"/>
            </w:tcBorders>
            <w:shd w:val="clear" w:color="000000" w:fill="E2EFDA"/>
            <w:hideMark/>
          </w:tcPr>
          <w:p w14:paraId="20ECA850" w14:textId="77777777" w:rsidR="005B3093" w:rsidRPr="005B3093" w:rsidRDefault="005B3093" w:rsidP="005B3093">
            <w:pPr>
              <w:spacing w:after="0" w:line="240" w:lineRule="auto"/>
              <w:rPr>
                <w:rFonts w:eastAsia="Times New Roman" w:cs="Times New Roman"/>
                <w:b/>
                <w:bCs/>
                <w:color w:val="000000"/>
                <w:sz w:val="24"/>
                <w:szCs w:val="24"/>
                <w:lang w:eastAsia="cs-CZ"/>
              </w:rPr>
            </w:pPr>
            <w:r w:rsidRPr="005B3093">
              <w:rPr>
                <w:rFonts w:eastAsia="Times New Roman" w:cs="Times New Roman"/>
                <w:b/>
                <w:bCs/>
                <w:color w:val="000000"/>
                <w:sz w:val="32"/>
                <w:szCs w:val="24"/>
                <w:lang w:eastAsia="cs-CZ"/>
              </w:rPr>
              <w:t>13 Zemědělský produkt</w:t>
            </w:r>
          </w:p>
        </w:tc>
      </w:tr>
      <w:tr w:rsidR="005B3093" w:rsidRPr="005B3093" w14:paraId="67F597CE" w14:textId="77777777" w:rsidTr="007C7B21">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0B94E3D2"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Vazba na článek Nařízení PRV</w:t>
            </w:r>
          </w:p>
        </w:tc>
        <w:tc>
          <w:tcPr>
            <w:tcW w:w="7105" w:type="dxa"/>
            <w:tcBorders>
              <w:top w:val="nil"/>
              <w:left w:val="nil"/>
              <w:bottom w:val="single" w:sz="4" w:space="0" w:color="000000"/>
              <w:right w:val="single" w:sz="8" w:space="0" w:color="000000"/>
            </w:tcBorders>
            <w:shd w:val="clear" w:color="auto" w:fill="auto"/>
            <w:noWrap/>
            <w:hideMark/>
          </w:tcPr>
          <w:p w14:paraId="69F49B45" w14:textId="77777777" w:rsidR="005B3093" w:rsidRPr="005B3093" w:rsidRDefault="005B3093" w:rsidP="005B3093">
            <w:pPr>
              <w:spacing w:after="0" w:line="240" w:lineRule="auto"/>
              <w:rPr>
                <w:rFonts w:eastAsia="Times New Roman" w:cs="Times New Roman"/>
                <w:color w:val="000000"/>
                <w:sz w:val="24"/>
                <w:szCs w:val="24"/>
                <w:lang w:eastAsia="cs-CZ"/>
              </w:rPr>
            </w:pPr>
            <w:r w:rsidRPr="005B3093">
              <w:rPr>
                <w:rFonts w:eastAsia="Times New Roman" w:cs="Times New Roman"/>
                <w:color w:val="000000"/>
                <w:sz w:val="24"/>
                <w:szCs w:val="24"/>
                <w:lang w:eastAsia="cs-CZ"/>
              </w:rPr>
              <w:t>Článek 17, odstavec 1., písmeno b)</w:t>
            </w:r>
          </w:p>
        </w:tc>
      </w:tr>
      <w:tr w:rsidR="005B3093" w:rsidRPr="005B3093" w14:paraId="1235EBD1" w14:textId="77777777" w:rsidTr="007C7B21">
        <w:trPr>
          <w:trHeight w:val="9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53CDAFB2"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 xml:space="preserve">Stručný popis </w:t>
            </w:r>
            <w:proofErr w:type="spellStart"/>
            <w:r w:rsidRPr="005B3093">
              <w:rPr>
                <w:rFonts w:ascii="Calibri" w:eastAsia="Times New Roman" w:hAnsi="Calibri" w:cs="Times New Roman"/>
                <w:b/>
                <w:bCs/>
                <w:color w:val="000000"/>
                <w:sz w:val="24"/>
                <w:szCs w:val="32"/>
                <w:lang w:eastAsia="cs-CZ"/>
              </w:rPr>
              <w:t>Fiche</w:t>
            </w:r>
            <w:proofErr w:type="spellEnd"/>
          </w:p>
        </w:tc>
        <w:tc>
          <w:tcPr>
            <w:tcW w:w="7105" w:type="dxa"/>
            <w:tcBorders>
              <w:top w:val="nil"/>
              <w:left w:val="nil"/>
              <w:bottom w:val="single" w:sz="4" w:space="0" w:color="000000"/>
              <w:right w:val="single" w:sz="8" w:space="0" w:color="000000"/>
            </w:tcBorders>
            <w:shd w:val="clear" w:color="auto" w:fill="auto"/>
            <w:hideMark/>
          </w:tcPr>
          <w:p w14:paraId="112ED674" w14:textId="77777777" w:rsidR="005B3093" w:rsidRDefault="005B3093" w:rsidP="005B3093">
            <w:pPr>
              <w:spacing w:after="0" w:line="240" w:lineRule="auto"/>
              <w:rPr>
                <w:rFonts w:eastAsia="Times New Roman" w:cs="Times New Roman"/>
                <w:color w:val="000000"/>
                <w:sz w:val="24"/>
                <w:szCs w:val="24"/>
                <w:lang w:eastAsia="cs-CZ"/>
              </w:rPr>
            </w:pPr>
            <w:r w:rsidRPr="005B3093">
              <w:rPr>
                <w:rFonts w:eastAsia="Times New Roman" w:cs="Times New Roman"/>
                <w:color w:val="000000"/>
                <w:sz w:val="24"/>
                <w:szCs w:val="24"/>
                <w:lang w:eastAsia="cs-CZ"/>
              </w:rPr>
              <w:t xml:space="preserve">Podpora je zaměřena na investice, které se týkají zpracování, uvádění na trh nebo vývoje zemědělských produktů uvedených v příloze I </w:t>
            </w:r>
            <w:r w:rsidR="00A650EE">
              <w:rPr>
                <w:rFonts w:eastAsia="Times New Roman" w:cs="Times New Roman"/>
                <w:color w:val="000000"/>
                <w:sz w:val="24"/>
                <w:szCs w:val="24"/>
                <w:lang w:eastAsia="cs-CZ"/>
              </w:rPr>
              <w:t xml:space="preserve">Smlouvy o fungování EU </w:t>
            </w:r>
            <w:r w:rsidRPr="005B3093">
              <w:rPr>
                <w:rFonts w:eastAsia="Times New Roman" w:cs="Times New Roman"/>
                <w:color w:val="000000"/>
                <w:sz w:val="24"/>
                <w:szCs w:val="24"/>
                <w:lang w:eastAsia="cs-CZ"/>
              </w:rPr>
              <w:t>nebo bavlny, s výjimkou produktů rybolovu</w:t>
            </w:r>
            <w:r w:rsidR="00562EB8">
              <w:rPr>
                <w:rFonts w:eastAsia="Times New Roman" w:cs="Times New Roman"/>
                <w:color w:val="000000"/>
                <w:sz w:val="24"/>
                <w:szCs w:val="24"/>
                <w:lang w:eastAsia="cs-CZ"/>
              </w:rPr>
              <w:t xml:space="preserve"> a akvakultury, </w:t>
            </w:r>
            <w:r w:rsidRPr="005B3093">
              <w:rPr>
                <w:rFonts w:eastAsia="Times New Roman" w:cs="Times New Roman"/>
                <w:color w:val="000000"/>
                <w:sz w:val="24"/>
                <w:szCs w:val="24"/>
                <w:lang w:eastAsia="cs-CZ"/>
              </w:rPr>
              <w:t>přičemž výstupem procesu produkce může být produkt, na nějž se uvedená příloha nevztahuje.</w:t>
            </w:r>
          </w:p>
          <w:p w14:paraId="14DA3528" w14:textId="4DE03F9E" w:rsidR="004406ED" w:rsidRPr="005B3093" w:rsidRDefault="004406ED" w:rsidP="005B3093">
            <w:pPr>
              <w:spacing w:after="0" w:line="240" w:lineRule="auto"/>
              <w:rPr>
                <w:rFonts w:eastAsia="Times New Roman" w:cs="Times New Roman"/>
                <w:color w:val="000000"/>
                <w:sz w:val="24"/>
                <w:szCs w:val="24"/>
                <w:lang w:eastAsia="cs-CZ"/>
              </w:rPr>
            </w:pPr>
            <w:r>
              <w:t xml:space="preserve">Podpora přispívá k naplňování </w:t>
            </w:r>
            <w:r>
              <w:rPr>
                <w:i/>
              </w:rPr>
              <w:t>Priority 3 Podpora organizace potravinového řetězce, včetně zpracování zemědělských produktů a jejich uvádění na trh, dobrých životních podmínek zvířat a řízení rizik v zemědělství</w:t>
            </w:r>
            <w:r>
              <w:t xml:space="preserve">, zejména prioritní oblasti </w:t>
            </w:r>
            <w:r>
              <w:rPr>
                <w:i/>
              </w:rPr>
              <w:t>3A Zlepšení konkurenceschopnosti prvovýrobců jejich lepším začleněním do zemědělsko- potravinářského řetězce prostřednictvím programů jakosti, přidáváním hodnoty zemědělským produktům a podporou místních trhů a krátkodobých řetězců,  seskupení a organizací producentů a mezioborových</w:t>
            </w:r>
            <w:r>
              <w:rPr>
                <w:i/>
                <w:spacing w:val="-6"/>
              </w:rPr>
              <w:t xml:space="preserve"> </w:t>
            </w:r>
            <w:r>
              <w:rPr>
                <w:i/>
              </w:rPr>
              <w:t>organizací</w:t>
            </w:r>
          </w:p>
        </w:tc>
      </w:tr>
      <w:tr w:rsidR="005B3093" w:rsidRPr="005B3093" w14:paraId="7D1C772C" w14:textId="77777777" w:rsidTr="007C7B21">
        <w:trPr>
          <w:trHeight w:val="9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39A471D0"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Vazba na cíle SCLLD</w:t>
            </w:r>
          </w:p>
        </w:tc>
        <w:tc>
          <w:tcPr>
            <w:tcW w:w="7105" w:type="dxa"/>
            <w:tcBorders>
              <w:top w:val="nil"/>
              <w:left w:val="nil"/>
              <w:bottom w:val="single" w:sz="4" w:space="0" w:color="000000"/>
              <w:right w:val="single" w:sz="8" w:space="0" w:color="000000"/>
            </w:tcBorders>
            <w:shd w:val="clear" w:color="auto" w:fill="auto"/>
            <w:hideMark/>
          </w:tcPr>
          <w:p w14:paraId="74AF1DF0" w14:textId="6E9FF6A3" w:rsidR="005B3093" w:rsidRPr="005B3093" w:rsidRDefault="005B3093" w:rsidP="005B3093">
            <w:pPr>
              <w:spacing w:after="0" w:line="240" w:lineRule="auto"/>
              <w:rPr>
                <w:rFonts w:eastAsia="Times New Roman" w:cs="Times New Roman"/>
                <w:color w:val="000000"/>
                <w:sz w:val="24"/>
                <w:szCs w:val="24"/>
                <w:lang w:eastAsia="cs-CZ"/>
              </w:rPr>
            </w:pPr>
          </w:p>
        </w:tc>
      </w:tr>
      <w:tr w:rsidR="005B3093" w:rsidRPr="005B3093" w14:paraId="538C3640" w14:textId="77777777" w:rsidTr="00885A6A">
        <w:trPr>
          <w:trHeight w:val="2111"/>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814BDE8"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 xml:space="preserve">Oblasti </w:t>
            </w:r>
            <w:proofErr w:type="gramStart"/>
            <w:r w:rsidRPr="005B3093">
              <w:rPr>
                <w:rFonts w:ascii="Calibri" w:eastAsia="Times New Roman" w:hAnsi="Calibri" w:cs="Times New Roman"/>
                <w:b/>
                <w:bCs/>
                <w:color w:val="000000"/>
                <w:sz w:val="24"/>
                <w:szCs w:val="32"/>
                <w:lang w:eastAsia="cs-CZ"/>
              </w:rPr>
              <w:t>podpory - Popis</w:t>
            </w:r>
            <w:proofErr w:type="gramEnd"/>
            <w:r w:rsidRPr="005B3093">
              <w:rPr>
                <w:rFonts w:ascii="Calibri" w:eastAsia="Times New Roman" w:hAnsi="Calibri" w:cs="Times New Roman"/>
                <w:b/>
                <w:bCs/>
                <w:color w:val="000000"/>
                <w:sz w:val="24"/>
                <w:szCs w:val="32"/>
                <w:lang w:eastAsia="cs-CZ"/>
              </w:rPr>
              <w:t xml:space="preserve"> podporovaných aktivit dle SCLLD a jednotlivých specifických cílů/článků Nařízení PRV vycházející z potřeb území)</w:t>
            </w:r>
          </w:p>
        </w:tc>
        <w:tc>
          <w:tcPr>
            <w:tcW w:w="7105" w:type="dxa"/>
            <w:tcBorders>
              <w:top w:val="nil"/>
              <w:left w:val="nil"/>
              <w:bottom w:val="single" w:sz="4" w:space="0" w:color="000000"/>
              <w:right w:val="single" w:sz="8" w:space="0" w:color="000000"/>
            </w:tcBorders>
            <w:shd w:val="clear" w:color="auto" w:fill="auto"/>
            <w:hideMark/>
          </w:tcPr>
          <w:p w14:paraId="49495B06" w14:textId="77777777" w:rsidR="00562EB8" w:rsidRPr="00562EB8" w:rsidRDefault="00562EB8" w:rsidP="00562EB8">
            <w:pPr>
              <w:pStyle w:val="p1"/>
              <w:rPr>
                <w:rFonts w:asciiTheme="minorHAnsi" w:eastAsia="Times New Roman" w:hAnsiTheme="minorHAnsi" w:cs="Times New Roman"/>
                <w:color w:val="000000"/>
                <w:sz w:val="24"/>
                <w:szCs w:val="24"/>
              </w:rPr>
            </w:pPr>
          </w:p>
          <w:p w14:paraId="78CE347B" w14:textId="28A545F6" w:rsidR="005B3093" w:rsidRPr="00562EB8" w:rsidRDefault="00562EB8" w:rsidP="00562EB8">
            <w:pPr>
              <w:pStyle w:val="p1"/>
              <w:rPr>
                <w:rFonts w:asciiTheme="minorHAnsi" w:eastAsia="Times New Roman" w:hAnsiTheme="minorHAnsi" w:cs="Times New Roman"/>
                <w:color w:val="000000"/>
                <w:sz w:val="24"/>
                <w:szCs w:val="24"/>
              </w:rPr>
            </w:pPr>
            <w:r w:rsidRPr="00562EB8">
              <w:rPr>
                <w:rFonts w:asciiTheme="minorHAnsi" w:eastAsia="Times New Roman" w:hAnsiTheme="minorHAnsi" w:cs="Times New Roman"/>
                <w:color w:val="000000"/>
                <w:sz w:val="24"/>
                <w:szCs w:val="24"/>
              </w:rPr>
              <w:t xml:space="preserve">Podpora zahrnuje hmotné a nehmotné investice, které se týkají zpracování </w:t>
            </w:r>
            <w:proofErr w:type="gramStart"/>
            <w:r w:rsidRPr="00562EB8">
              <w:rPr>
                <w:rFonts w:asciiTheme="minorHAnsi" w:eastAsia="Times New Roman" w:hAnsiTheme="minorHAnsi" w:cs="Times New Roman"/>
                <w:color w:val="000000"/>
                <w:sz w:val="24"/>
                <w:szCs w:val="24"/>
              </w:rPr>
              <w:t>zemědělských  produktů</w:t>
            </w:r>
            <w:proofErr w:type="gramEnd"/>
            <w:r w:rsidRPr="00562EB8">
              <w:rPr>
                <w:rFonts w:asciiTheme="minorHAnsi" w:eastAsia="Times New Roman" w:hAnsiTheme="minorHAnsi" w:cs="Times New Roman"/>
                <w:color w:val="000000"/>
                <w:sz w:val="24"/>
                <w:szCs w:val="24"/>
              </w:rPr>
              <w:t xml:space="preserve">  a  jejich  uvádění  na  trh.  </w:t>
            </w:r>
            <w:proofErr w:type="gramStart"/>
            <w:r w:rsidRPr="00562EB8">
              <w:rPr>
                <w:rFonts w:asciiTheme="minorHAnsi" w:eastAsia="Times New Roman" w:hAnsiTheme="minorHAnsi" w:cs="Times New Roman"/>
                <w:color w:val="000000"/>
                <w:sz w:val="24"/>
                <w:szCs w:val="24"/>
              </w:rPr>
              <w:t>Způsobilé  výdaje</w:t>
            </w:r>
            <w:proofErr w:type="gramEnd"/>
            <w:r w:rsidRPr="00562EB8">
              <w:rPr>
                <w:rFonts w:asciiTheme="minorHAnsi" w:eastAsia="Times New Roman" w:hAnsiTheme="minorHAnsi" w:cs="Times New Roman"/>
                <w:color w:val="000000"/>
                <w:sz w:val="24"/>
                <w:szCs w:val="24"/>
              </w:rPr>
              <w:t xml:space="preserve">  jsou  investice   do výstavby a rekonstrukce budov včetně nezbytných manipulačních ploch, pořízení strojů, nástrojů a zařízení pro zpracování zemědělských produktů, finální úpravu, balení, značení výrobků (včetně technologií souvisejících se sledovatelností produktů) a  investic souvisejících se skladováním zpracovávané suroviny, výrobků a druhotných surovin vznikajících při zpracování. Způsobilé jsou rovněž investice vedoucí ke zvyšování a monitorovaní kvality produktů, investice související s uváděním zemědělských a potravinářských produktů na trh (včetně investic do marketingu) a investice do zařízení na čištění odpadních vod ve zpracovatelském provozu</w:t>
            </w:r>
          </w:p>
          <w:p w14:paraId="765DAB2A" w14:textId="77777777" w:rsidR="00E5338C" w:rsidRDefault="00E5338C" w:rsidP="005B3093">
            <w:pPr>
              <w:spacing w:after="0" w:line="240" w:lineRule="auto"/>
              <w:rPr>
                <w:rFonts w:eastAsia="Times New Roman" w:cs="Times New Roman"/>
                <w:b/>
                <w:color w:val="000000"/>
                <w:sz w:val="24"/>
                <w:szCs w:val="24"/>
                <w:lang w:eastAsia="cs-CZ"/>
              </w:rPr>
            </w:pPr>
          </w:p>
          <w:p w14:paraId="19C04BD8" w14:textId="77777777" w:rsidR="007C3B8B" w:rsidRDefault="007C3B8B" w:rsidP="005B3093">
            <w:pPr>
              <w:spacing w:after="0" w:line="240" w:lineRule="auto"/>
              <w:rPr>
                <w:rFonts w:eastAsia="Times New Roman" w:cs="Times New Roman"/>
                <w:b/>
                <w:color w:val="000000"/>
                <w:sz w:val="24"/>
                <w:szCs w:val="24"/>
                <w:lang w:eastAsia="cs-CZ"/>
              </w:rPr>
            </w:pPr>
            <w:r w:rsidRPr="007C3B8B">
              <w:rPr>
                <w:rFonts w:eastAsia="Times New Roman" w:cs="Times New Roman"/>
                <w:b/>
                <w:color w:val="000000"/>
                <w:sz w:val="24"/>
                <w:szCs w:val="24"/>
                <w:lang w:eastAsia="cs-CZ"/>
              </w:rPr>
              <w:t>Způsobilé výdaje:</w:t>
            </w:r>
          </w:p>
          <w:p w14:paraId="3E638EA5" w14:textId="77777777" w:rsidR="00E5338C" w:rsidRPr="00E5338C" w:rsidRDefault="00E5338C" w:rsidP="00E5338C">
            <w:pPr>
              <w:spacing w:after="0" w:line="240" w:lineRule="auto"/>
              <w:rPr>
                <w:rFonts w:ascii="Arial" w:hAnsi="Arial" w:cs="Arial"/>
                <w:sz w:val="18"/>
                <w:szCs w:val="18"/>
                <w:lang w:eastAsia="cs-CZ"/>
              </w:rPr>
            </w:pPr>
          </w:p>
          <w:p w14:paraId="0C641F12" w14:textId="21974C02" w:rsidR="00E5338C" w:rsidRPr="00E5338C" w:rsidRDefault="00E5338C" w:rsidP="00E5338C">
            <w:pPr>
              <w:pStyle w:val="Odstavecseseznamem"/>
              <w:numPr>
                <w:ilvl w:val="0"/>
                <w:numId w:val="12"/>
              </w:numPr>
              <w:spacing w:after="12" w:line="240" w:lineRule="auto"/>
              <w:rPr>
                <w:rFonts w:ascii="Calibri" w:hAnsi="Calibri" w:cs="Arial"/>
                <w:sz w:val="24"/>
                <w:szCs w:val="24"/>
                <w:lang w:eastAsia="cs-CZ"/>
              </w:rPr>
            </w:pPr>
            <w:r w:rsidRPr="00E5338C">
              <w:rPr>
                <w:rFonts w:ascii="Calibri" w:hAnsi="Calibri" w:cs="Arial"/>
                <w:sz w:val="24"/>
                <w:szCs w:val="24"/>
                <w:lang w:eastAsia="cs-CZ"/>
              </w:rPr>
              <w:t>pořízení strojů, nástrojů a zařízení pro zpracování zemědělských produktů, finální úpravu, balení, značení výrobků (včetně technologií souvisejících s</w:t>
            </w:r>
            <w:r w:rsidR="00562EB8">
              <w:rPr>
                <w:rFonts w:ascii="Calibri" w:hAnsi="Calibri" w:cs="Arial"/>
                <w:sz w:val="24"/>
                <w:szCs w:val="24"/>
                <w:lang w:eastAsia="cs-CZ"/>
              </w:rPr>
              <w:t xml:space="preserve">e sledovatelností </w:t>
            </w:r>
            <w:r w:rsidRPr="00E5338C">
              <w:rPr>
                <w:rFonts w:ascii="Calibri" w:hAnsi="Calibri" w:cs="Arial"/>
                <w:sz w:val="24"/>
                <w:szCs w:val="24"/>
                <w:lang w:eastAsia="cs-CZ"/>
              </w:rPr>
              <w:t>produktů) </w:t>
            </w:r>
          </w:p>
          <w:p w14:paraId="7808A1D2" w14:textId="77D8C3F7" w:rsidR="00E5338C" w:rsidRPr="00E5338C" w:rsidRDefault="00E5338C" w:rsidP="00E5338C">
            <w:pPr>
              <w:pStyle w:val="Odstavecseseznamem"/>
              <w:numPr>
                <w:ilvl w:val="0"/>
                <w:numId w:val="12"/>
              </w:numPr>
              <w:spacing w:after="12" w:line="240" w:lineRule="auto"/>
              <w:rPr>
                <w:rFonts w:ascii="Calibri" w:hAnsi="Calibri" w:cs="Arial"/>
                <w:sz w:val="24"/>
                <w:szCs w:val="24"/>
                <w:lang w:eastAsia="cs-CZ"/>
              </w:rPr>
            </w:pPr>
            <w:r w:rsidRPr="00E5338C">
              <w:rPr>
                <w:rFonts w:ascii="Calibri" w:hAnsi="Calibri" w:cs="Arial"/>
                <w:sz w:val="24"/>
                <w:szCs w:val="24"/>
                <w:lang w:eastAsia="cs-CZ"/>
              </w:rPr>
              <w:t>výstavba, modernizace a rekonstrukce budov (včetně manipulačních ploch a bouracích prací nezbytně nutných pro realizaci projektu) </w:t>
            </w:r>
          </w:p>
          <w:p w14:paraId="7E34DC89" w14:textId="10C50429" w:rsidR="00E5338C" w:rsidRPr="00E5338C" w:rsidRDefault="00E5338C" w:rsidP="00E5338C">
            <w:pPr>
              <w:pStyle w:val="Odstavecseseznamem"/>
              <w:numPr>
                <w:ilvl w:val="0"/>
                <w:numId w:val="12"/>
              </w:numPr>
              <w:spacing w:after="12" w:line="240" w:lineRule="auto"/>
              <w:rPr>
                <w:rFonts w:ascii="Calibri" w:hAnsi="Calibri" w:cs="Arial"/>
                <w:sz w:val="24"/>
                <w:szCs w:val="24"/>
                <w:lang w:eastAsia="cs-CZ"/>
              </w:rPr>
            </w:pPr>
            <w:r w:rsidRPr="00E5338C">
              <w:rPr>
                <w:rFonts w:ascii="Calibri" w:hAnsi="Calibri" w:cs="Arial"/>
                <w:sz w:val="24"/>
                <w:szCs w:val="24"/>
                <w:lang w:eastAsia="cs-CZ"/>
              </w:rPr>
              <w:t>investice související se skladováním zpracovávané suroviny, výrobků a druhotných surovin vznikajících při zpracování s výjimkou odpadních vod </w:t>
            </w:r>
          </w:p>
          <w:p w14:paraId="4CFD7FA9" w14:textId="68387997" w:rsidR="00E5338C" w:rsidRPr="00E5338C" w:rsidRDefault="00E5338C" w:rsidP="00E5338C">
            <w:pPr>
              <w:pStyle w:val="Odstavecseseznamem"/>
              <w:numPr>
                <w:ilvl w:val="0"/>
                <w:numId w:val="12"/>
              </w:numPr>
              <w:spacing w:after="12" w:line="240" w:lineRule="auto"/>
              <w:rPr>
                <w:rFonts w:ascii="Calibri" w:hAnsi="Calibri" w:cs="Arial"/>
                <w:sz w:val="24"/>
                <w:szCs w:val="24"/>
                <w:lang w:eastAsia="cs-CZ"/>
              </w:rPr>
            </w:pPr>
            <w:r w:rsidRPr="00E5338C">
              <w:rPr>
                <w:rFonts w:ascii="Calibri" w:hAnsi="Calibri" w:cs="Arial"/>
                <w:sz w:val="24"/>
                <w:szCs w:val="24"/>
                <w:lang w:eastAsia="cs-CZ"/>
              </w:rPr>
              <w:t>investice vedoucí ke zvyšování a monitorování kvality produktů </w:t>
            </w:r>
          </w:p>
          <w:p w14:paraId="2C8D07E5" w14:textId="18E6731D" w:rsidR="00E5338C" w:rsidRDefault="00E5338C" w:rsidP="00E5338C">
            <w:pPr>
              <w:pStyle w:val="Odstavecseseznamem"/>
              <w:numPr>
                <w:ilvl w:val="0"/>
                <w:numId w:val="12"/>
              </w:numPr>
              <w:spacing w:after="12" w:line="240" w:lineRule="auto"/>
              <w:rPr>
                <w:rFonts w:ascii="Calibri" w:hAnsi="Calibri" w:cs="Arial"/>
                <w:sz w:val="24"/>
                <w:szCs w:val="24"/>
                <w:lang w:eastAsia="cs-CZ"/>
              </w:rPr>
            </w:pPr>
            <w:r w:rsidRPr="00E5338C">
              <w:rPr>
                <w:rFonts w:ascii="Calibri" w:hAnsi="Calibri" w:cs="Arial"/>
                <w:sz w:val="24"/>
                <w:szCs w:val="24"/>
                <w:lang w:eastAsia="cs-CZ"/>
              </w:rPr>
              <w:t xml:space="preserve">investice související s uváděním vlastních produktů na trh včetně marketingu (např. výstavba a rekonstrukce prodejen, </w:t>
            </w:r>
            <w:r w:rsidRPr="00E5338C">
              <w:rPr>
                <w:rFonts w:ascii="Calibri" w:hAnsi="Calibri" w:cs="Arial"/>
                <w:sz w:val="24"/>
                <w:szCs w:val="24"/>
                <w:lang w:eastAsia="cs-CZ"/>
              </w:rPr>
              <w:lastRenderedPageBreak/>
              <w:t>pojízdné prodejny, stánky, prodej ze dvora, vybavení prodejen</w:t>
            </w:r>
            <w:r w:rsidR="007C7B21">
              <w:rPr>
                <w:rFonts w:ascii="Calibri" w:hAnsi="Calibri" w:cs="Arial"/>
                <w:sz w:val="24"/>
                <w:szCs w:val="24"/>
                <w:lang w:eastAsia="cs-CZ"/>
              </w:rPr>
              <w:t>, e-</w:t>
            </w:r>
            <w:proofErr w:type="spellStart"/>
            <w:r w:rsidR="007C7B21">
              <w:rPr>
                <w:rFonts w:ascii="Calibri" w:hAnsi="Calibri" w:cs="Arial"/>
                <w:sz w:val="24"/>
                <w:szCs w:val="24"/>
                <w:lang w:eastAsia="cs-CZ"/>
              </w:rPr>
              <w:t>shop</w:t>
            </w:r>
            <w:proofErr w:type="spellEnd"/>
            <w:r w:rsidRPr="00E5338C">
              <w:rPr>
                <w:rFonts w:ascii="Calibri" w:hAnsi="Calibri" w:cs="Arial"/>
                <w:sz w:val="24"/>
                <w:szCs w:val="24"/>
                <w:lang w:eastAsia="cs-CZ"/>
              </w:rPr>
              <w:t xml:space="preserve"> apod.) </w:t>
            </w:r>
          </w:p>
          <w:p w14:paraId="7E25D730" w14:textId="5B6B21E7" w:rsidR="00E5338C" w:rsidRPr="00E5338C" w:rsidRDefault="00E5338C" w:rsidP="00E5338C">
            <w:pPr>
              <w:pStyle w:val="Odstavecseseznamem"/>
              <w:numPr>
                <w:ilvl w:val="0"/>
                <w:numId w:val="12"/>
              </w:numPr>
              <w:spacing w:after="12" w:line="240" w:lineRule="auto"/>
              <w:rPr>
                <w:rFonts w:ascii="Calibri" w:hAnsi="Calibri" w:cs="Arial"/>
                <w:sz w:val="24"/>
                <w:szCs w:val="24"/>
                <w:lang w:eastAsia="cs-CZ"/>
              </w:rPr>
            </w:pPr>
            <w:r w:rsidRPr="00E5338C">
              <w:rPr>
                <w:rFonts w:ascii="Calibri" w:hAnsi="Calibri" w:cs="Arial"/>
                <w:sz w:val="24"/>
                <w:szCs w:val="24"/>
                <w:lang w:eastAsia="cs-CZ"/>
              </w:rPr>
              <w:t>pořízení užitkových vozů kategorie N1 a N2 </w:t>
            </w:r>
            <w:r w:rsidR="007C7B21">
              <w:rPr>
                <w:rFonts w:ascii="Calibri" w:hAnsi="Calibri" w:cs="Arial"/>
                <w:sz w:val="24"/>
                <w:szCs w:val="24"/>
                <w:lang w:eastAsia="cs-CZ"/>
              </w:rPr>
              <w:t>pouze v kódu 012</w:t>
            </w:r>
          </w:p>
          <w:p w14:paraId="0CBD50FD" w14:textId="48CC5861" w:rsidR="00E5338C" w:rsidRPr="00E5338C" w:rsidRDefault="00E5338C" w:rsidP="00E5338C">
            <w:pPr>
              <w:pStyle w:val="Odstavecseseznamem"/>
              <w:numPr>
                <w:ilvl w:val="0"/>
                <w:numId w:val="12"/>
              </w:numPr>
              <w:spacing w:after="12" w:line="240" w:lineRule="auto"/>
              <w:rPr>
                <w:rFonts w:ascii="Calibri" w:hAnsi="Calibri" w:cs="Arial"/>
                <w:sz w:val="24"/>
                <w:szCs w:val="24"/>
                <w:lang w:eastAsia="cs-CZ"/>
              </w:rPr>
            </w:pPr>
            <w:r w:rsidRPr="00E5338C">
              <w:rPr>
                <w:rFonts w:ascii="Calibri" w:hAnsi="Calibri" w:cs="Arial"/>
                <w:sz w:val="24"/>
                <w:szCs w:val="24"/>
                <w:lang w:eastAsia="cs-CZ"/>
              </w:rPr>
              <w:t>investice do zařízení na čištění odpadních vod ve zpracovatelském provozu </w:t>
            </w:r>
          </w:p>
          <w:p w14:paraId="55D8B9D3" w14:textId="635BB0CF" w:rsidR="00E5338C" w:rsidRPr="00E5338C" w:rsidRDefault="00E5338C" w:rsidP="00E5338C">
            <w:pPr>
              <w:pStyle w:val="Odstavecseseznamem"/>
              <w:numPr>
                <w:ilvl w:val="0"/>
                <w:numId w:val="12"/>
              </w:numPr>
              <w:spacing w:after="0" w:line="240" w:lineRule="auto"/>
              <w:rPr>
                <w:rFonts w:ascii="Calibri" w:hAnsi="Calibri" w:cs="Arial"/>
                <w:sz w:val="24"/>
                <w:szCs w:val="24"/>
                <w:lang w:eastAsia="cs-CZ"/>
              </w:rPr>
            </w:pPr>
            <w:r w:rsidRPr="00E5338C">
              <w:rPr>
                <w:rFonts w:ascii="Calibri" w:hAnsi="Calibri" w:cs="Arial"/>
                <w:sz w:val="24"/>
                <w:szCs w:val="24"/>
                <w:lang w:eastAsia="cs-CZ"/>
              </w:rPr>
              <w:t>nákup nemovitosti </w:t>
            </w:r>
          </w:p>
          <w:p w14:paraId="06222157" w14:textId="77777777" w:rsidR="00F735C3" w:rsidRDefault="00F735C3" w:rsidP="005B3093">
            <w:pPr>
              <w:spacing w:after="0" w:line="240" w:lineRule="auto"/>
              <w:rPr>
                <w:rFonts w:eastAsia="Times New Roman" w:cs="Times New Roman"/>
                <w:b/>
                <w:color w:val="000000"/>
                <w:sz w:val="24"/>
                <w:szCs w:val="24"/>
                <w:lang w:eastAsia="cs-CZ"/>
              </w:rPr>
            </w:pPr>
          </w:p>
          <w:p w14:paraId="012A6C5F" w14:textId="77777777" w:rsidR="007C3B8B" w:rsidRPr="007C3B8B" w:rsidRDefault="007C3B8B" w:rsidP="005B3093">
            <w:pPr>
              <w:spacing w:after="0" w:line="240" w:lineRule="auto"/>
              <w:rPr>
                <w:rFonts w:eastAsia="Times New Roman" w:cs="Times New Roman"/>
                <w:b/>
                <w:color w:val="000000"/>
                <w:sz w:val="24"/>
                <w:szCs w:val="24"/>
                <w:lang w:eastAsia="cs-CZ"/>
              </w:rPr>
            </w:pPr>
          </w:p>
        </w:tc>
      </w:tr>
      <w:tr w:rsidR="005B3093" w:rsidRPr="005B3093" w14:paraId="5D5D7788" w14:textId="77777777" w:rsidTr="007C7B21">
        <w:trPr>
          <w:trHeight w:val="12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50A28DE"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lastRenderedPageBreak/>
              <w:t>Definice příjemce dotace</w:t>
            </w:r>
          </w:p>
        </w:tc>
        <w:tc>
          <w:tcPr>
            <w:tcW w:w="7105" w:type="dxa"/>
            <w:tcBorders>
              <w:top w:val="nil"/>
              <w:left w:val="nil"/>
              <w:bottom w:val="single" w:sz="4" w:space="0" w:color="000000"/>
              <w:right w:val="single" w:sz="8" w:space="0" w:color="000000"/>
            </w:tcBorders>
            <w:shd w:val="clear" w:color="auto" w:fill="auto"/>
            <w:hideMark/>
          </w:tcPr>
          <w:p w14:paraId="60BEF94C" w14:textId="77777777" w:rsidR="00E5338C" w:rsidRPr="00E5338C" w:rsidRDefault="00E5338C" w:rsidP="00E5338C">
            <w:pPr>
              <w:pStyle w:val="p1"/>
              <w:rPr>
                <w:rFonts w:ascii="Calibri" w:hAnsi="Calibri"/>
                <w:sz w:val="24"/>
                <w:szCs w:val="24"/>
              </w:rPr>
            </w:pPr>
            <w:r w:rsidRPr="00E5338C">
              <w:rPr>
                <w:rFonts w:ascii="Calibri" w:hAnsi="Calibri"/>
                <w:b/>
                <w:bCs/>
                <w:sz w:val="24"/>
                <w:szCs w:val="24"/>
              </w:rPr>
              <w:t xml:space="preserve">Zemědělský podnikatel </w:t>
            </w:r>
            <w:r w:rsidRPr="00E5338C">
              <w:rPr>
                <w:rFonts w:ascii="Calibri" w:hAnsi="Calibri"/>
                <w:sz w:val="24"/>
                <w:szCs w:val="24"/>
              </w:rPr>
              <w:t>dle zákona č. 252/1997 Sb., o zemědělství, ve znění pozdějších předpisů (dle Evidence zemědělského podnikatele), nebo</w:t>
            </w:r>
            <w:r w:rsidRPr="00E5338C">
              <w:rPr>
                <w:rStyle w:val="apple-converted-space"/>
                <w:rFonts w:ascii="Calibri" w:hAnsi="Calibri"/>
                <w:sz w:val="24"/>
                <w:szCs w:val="24"/>
              </w:rPr>
              <w:t> </w:t>
            </w:r>
          </w:p>
          <w:p w14:paraId="196ED2D2" w14:textId="77777777" w:rsidR="00E5338C" w:rsidRPr="00E5338C" w:rsidRDefault="00E5338C" w:rsidP="00E5338C">
            <w:pPr>
              <w:pStyle w:val="p1"/>
              <w:rPr>
                <w:rFonts w:ascii="Calibri" w:hAnsi="Calibri"/>
                <w:sz w:val="24"/>
                <w:szCs w:val="24"/>
              </w:rPr>
            </w:pPr>
            <w:r w:rsidRPr="00E5338C">
              <w:rPr>
                <w:rFonts w:ascii="Calibri" w:hAnsi="Calibri"/>
                <w:b/>
                <w:bCs/>
                <w:sz w:val="24"/>
                <w:szCs w:val="24"/>
              </w:rPr>
              <w:t xml:space="preserve">výrobce potravin </w:t>
            </w:r>
            <w:r w:rsidRPr="00E5338C">
              <w:rPr>
                <w:rFonts w:ascii="Calibri" w:hAnsi="Calibri"/>
                <w:sz w:val="24"/>
                <w:szCs w:val="24"/>
              </w:rPr>
              <w:t xml:space="preserve">nebo </w:t>
            </w:r>
            <w:r w:rsidRPr="00E5338C">
              <w:rPr>
                <w:rFonts w:ascii="Calibri" w:hAnsi="Calibri"/>
                <w:b/>
                <w:bCs/>
                <w:sz w:val="24"/>
                <w:szCs w:val="24"/>
              </w:rPr>
              <w:t>surovin určených pro lidskou spotřebu</w:t>
            </w:r>
            <w:r w:rsidRPr="00E5338C">
              <w:rPr>
                <w:rFonts w:ascii="Calibri" w:hAnsi="Calibri"/>
                <w:sz w:val="24"/>
                <w:szCs w:val="24"/>
              </w:rPr>
              <w:t>, které definuje zákon č. 110/1997 Sb., o potravinách a tabákových výrobcích, ve znění pozdějších předpisů, nebo</w:t>
            </w:r>
            <w:r w:rsidRPr="00E5338C">
              <w:rPr>
                <w:rStyle w:val="apple-converted-space"/>
                <w:rFonts w:ascii="Calibri" w:hAnsi="Calibri"/>
                <w:sz w:val="24"/>
                <w:szCs w:val="24"/>
              </w:rPr>
              <w:t> </w:t>
            </w:r>
          </w:p>
          <w:p w14:paraId="4B9A7F94" w14:textId="77777777" w:rsidR="00E5338C" w:rsidRPr="00E5338C" w:rsidRDefault="00E5338C" w:rsidP="00E5338C">
            <w:pPr>
              <w:pStyle w:val="p1"/>
              <w:rPr>
                <w:rFonts w:ascii="Calibri" w:hAnsi="Calibri"/>
                <w:sz w:val="24"/>
                <w:szCs w:val="24"/>
              </w:rPr>
            </w:pPr>
            <w:r w:rsidRPr="00E5338C">
              <w:rPr>
                <w:rFonts w:ascii="Calibri" w:hAnsi="Calibri"/>
                <w:b/>
                <w:bCs/>
                <w:sz w:val="24"/>
                <w:szCs w:val="24"/>
              </w:rPr>
              <w:t>výrobce krmiv</w:t>
            </w:r>
            <w:r w:rsidRPr="00E5338C">
              <w:rPr>
                <w:rFonts w:ascii="Calibri" w:hAnsi="Calibri"/>
                <w:sz w:val="24"/>
                <w:szCs w:val="24"/>
              </w:rPr>
              <w:t>, které definuje zákon č. 91/1996 Sb., o krmivech, ve znění pozdějších předpisů, nebo</w:t>
            </w:r>
            <w:r w:rsidRPr="00E5338C">
              <w:rPr>
                <w:rStyle w:val="apple-converted-space"/>
                <w:rFonts w:ascii="Calibri" w:hAnsi="Calibri"/>
                <w:sz w:val="24"/>
                <w:szCs w:val="24"/>
              </w:rPr>
              <w:t> </w:t>
            </w:r>
          </w:p>
          <w:p w14:paraId="011D40F0" w14:textId="380083BE" w:rsidR="00E5338C" w:rsidRDefault="00E5338C" w:rsidP="00E5338C">
            <w:pPr>
              <w:pStyle w:val="p1"/>
              <w:rPr>
                <w:rStyle w:val="apple-converted-space"/>
                <w:rFonts w:ascii="Calibri" w:hAnsi="Calibri"/>
                <w:sz w:val="24"/>
                <w:szCs w:val="24"/>
              </w:rPr>
            </w:pPr>
            <w:r w:rsidRPr="00E5338C">
              <w:rPr>
                <w:rFonts w:ascii="Calibri" w:hAnsi="Calibri"/>
                <w:b/>
                <w:bCs/>
                <w:sz w:val="24"/>
                <w:szCs w:val="24"/>
              </w:rPr>
              <w:t xml:space="preserve">jiný subjekt aktivní ve zpracování, uvádění na trh a vývoji zemědělských produktů </w:t>
            </w:r>
            <w:r w:rsidRPr="00E5338C">
              <w:rPr>
                <w:rFonts w:ascii="Calibri" w:hAnsi="Calibri"/>
                <w:sz w:val="24"/>
                <w:szCs w:val="24"/>
              </w:rPr>
              <w:t>uvedených v příloze I Smlouvy o fungování EU jako vstupní produkt.</w:t>
            </w:r>
            <w:r w:rsidRPr="00E5338C">
              <w:rPr>
                <w:rStyle w:val="apple-converted-space"/>
                <w:rFonts w:ascii="Calibri" w:hAnsi="Calibri"/>
                <w:sz w:val="24"/>
                <w:szCs w:val="24"/>
              </w:rPr>
              <w:t> </w:t>
            </w:r>
          </w:p>
          <w:p w14:paraId="06CAEE49" w14:textId="77D516BE" w:rsidR="007C7B21" w:rsidRPr="00E5338C" w:rsidRDefault="007C7B21" w:rsidP="00E5338C">
            <w:pPr>
              <w:pStyle w:val="p1"/>
              <w:rPr>
                <w:rFonts w:ascii="Calibri" w:hAnsi="Calibri"/>
                <w:sz w:val="24"/>
                <w:szCs w:val="24"/>
              </w:rPr>
            </w:pPr>
            <w:r>
              <w:rPr>
                <w:rFonts w:ascii="Calibri" w:hAnsi="Calibri"/>
                <w:sz w:val="24"/>
                <w:szCs w:val="24"/>
              </w:rPr>
              <w:t>Žadatel zároveň splňuje definici mikro, malého nebo středního podniku. Velikost podniku bude ve všech případech posouzena dle postupů uvedených v příloze I nařízení Komise EU č. 702/2014.</w:t>
            </w:r>
          </w:p>
          <w:p w14:paraId="5A50E771" w14:textId="57C22CF0" w:rsidR="00E5338C" w:rsidRDefault="00E5338C" w:rsidP="00E5338C">
            <w:pPr>
              <w:pStyle w:val="p1"/>
            </w:pPr>
            <w:r w:rsidRPr="00E5338C">
              <w:rPr>
                <w:rFonts w:ascii="Calibri" w:hAnsi="Calibri"/>
                <w:sz w:val="24"/>
                <w:szCs w:val="24"/>
              </w:rPr>
              <w:t>Žadatel/příjemce dotace má Živnostenský list/výpis z obchodního rejstříku na činnost odpovídající předmětu dotace</w:t>
            </w:r>
            <w:r w:rsidR="007C7B21">
              <w:rPr>
                <w:rFonts w:ascii="Calibri" w:hAnsi="Calibri"/>
                <w:sz w:val="24"/>
                <w:szCs w:val="24"/>
              </w:rPr>
              <w:t xml:space="preserve">, případně je evidován v Evidenci zemědělského podnikatele. </w:t>
            </w:r>
          </w:p>
          <w:p w14:paraId="31CE9601" w14:textId="1FC27849" w:rsidR="005B3093" w:rsidRPr="005B3093" w:rsidRDefault="005B3093" w:rsidP="005B3093">
            <w:pPr>
              <w:spacing w:after="0" w:line="240" w:lineRule="auto"/>
              <w:rPr>
                <w:rFonts w:eastAsia="Times New Roman" w:cs="Times New Roman"/>
                <w:color w:val="000000"/>
                <w:sz w:val="24"/>
                <w:szCs w:val="24"/>
                <w:lang w:eastAsia="cs-CZ"/>
              </w:rPr>
            </w:pPr>
          </w:p>
        </w:tc>
      </w:tr>
      <w:tr w:rsidR="005B3093" w:rsidRPr="005B3093" w14:paraId="6A04634F" w14:textId="77777777" w:rsidTr="007C7B21">
        <w:trPr>
          <w:trHeight w:val="1200"/>
        </w:trPr>
        <w:tc>
          <w:tcPr>
            <w:tcW w:w="3251" w:type="dxa"/>
            <w:tcBorders>
              <w:top w:val="nil"/>
              <w:left w:val="single" w:sz="8" w:space="0" w:color="000000"/>
              <w:bottom w:val="single" w:sz="4" w:space="0" w:color="000000"/>
              <w:right w:val="single" w:sz="4" w:space="0" w:color="000000"/>
            </w:tcBorders>
            <w:shd w:val="clear" w:color="000000" w:fill="DDEBF7"/>
            <w:vAlign w:val="center"/>
          </w:tcPr>
          <w:p w14:paraId="65BF8E12"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Pr>
                <w:rFonts w:ascii="Calibri" w:eastAsia="Times New Roman" w:hAnsi="Calibri" w:cs="Times New Roman"/>
                <w:b/>
                <w:bCs/>
                <w:color w:val="000000"/>
                <w:sz w:val="24"/>
                <w:szCs w:val="32"/>
                <w:lang w:eastAsia="cs-CZ"/>
              </w:rPr>
              <w:t>Dotace</w:t>
            </w:r>
          </w:p>
        </w:tc>
        <w:tc>
          <w:tcPr>
            <w:tcW w:w="7105" w:type="dxa"/>
            <w:tcBorders>
              <w:top w:val="nil"/>
              <w:left w:val="nil"/>
              <w:bottom w:val="single" w:sz="4" w:space="0" w:color="000000"/>
              <w:right w:val="single" w:sz="8" w:space="0" w:color="000000"/>
            </w:tcBorders>
            <w:shd w:val="clear" w:color="auto" w:fill="auto"/>
          </w:tcPr>
          <w:p w14:paraId="5CAD1ACB" w14:textId="77777777" w:rsidR="007C7B21" w:rsidRDefault="005B3093" w:rsidP="007C7B21">
            <w:pPr>
              <w:pStyle w:val="Default"/>
              <w:rPr>
                <w:rFonts w:asciiTheme="minorHAnsi" w:hAnsiTheme="minorHAnsi"/>
              </w:rPr>
            </w:pPr>
            <w:r w:rsidRPr="005B3093">
              <w:rPr>
                <w:rFonts w:asciiTheme="minorHAnsi" w:hAnsiTheme="minorHAnsi"/>
              </w:rPr>
              <w:t>V případě zpracování zemědělských produktů, kdy výstupním produktem je produkt nespadající pod přílohu I Smlouvy o fungování EU</w:t>
            </w:r>
            <w:r w:rsidR="007C7B21">
              <w:rPr>
                <w:rFonts w:asciiTheme="minorHAnsi" w:hAnsiTheme="minorHAnsi"/>
              </w:rPr>
              <w:t xml:space="preserve"> (a to i v kombinaci s produktem spadajícím pod přílohu I Smlouvy o fungování EU)</w:t>
            </w:r>
            <w:r w:rsidRPr="005B3093">
              <w:rPr>
                <w:rFonts w:asciiTheme="minorHAnsi" w:hAnsiTheme="minorHAnsi"/>
              </w:rPr>
              <w:t>, činí výše dotace</w:t>
            </w:r>
            <w:r w:rsidR="007C7B21">
              <w:rPr>
                <w:rFonts w:asciiTheme="minorHAnsi" w:hAnsiTheme="minorHAnsi"/>
              </w:rPr>
              <w:t xml:space="preserve"> pro střední podniky</w:t>
            </w:r>
            <w:r w:rsidRPr="005B3093">
              <w:rPr>
                <w:rFonts w:asciiTheme="minorHAnsi" w:hAnsiTheme="minorHAnsi"/>
              </w:rPr>
              <w:t xml:space="preserve"> </w:t>
            </w:r>
            <w:r w:rsidRPr="005B3093">
              <w:rPr>
                <w:rFonts w:asciiTheme="minorHAnsi" w:hAnsiTheme="minorHAnsi"/>
                <w:b/>
              </w:rPr>
              <w:t>35 %</w:t>
            </w:r>
            <w:r w:rsidRPr="005B3093">
              <w:rPr>
                <w:rFonts w:asciiTheme="minorHAnsi" w:hAnsiTheme="minorHAnsi"/>
              </w:rPr>
              <w:t xml:space="preserve"> výdajů, ze kterých je stanovena dotace</w:t>
            </w:r>
            <w:r w:rsidR="007C7B21">
              <w:rPr>
                <w:rFonts w:asciiTheme="minorHAnsi" w:hAnsiTheme="minorHAnsi"/>
              </w:rPr>
              <w:t>, a pro mikro a malé</w:t>
            </w:r>
            <w:r w:rsidRPr="005B3093">
              <w:rPr>
                <w:rFonts w:asciiTheme="minorHAnsi" w:hAnsiTheme="minorHAnsi"/>
              </w:rPr>
              <w:t xml:space="preserve"> podniky a </w:t>
            </w:r>
            <w:r w:rsidRPr="005B3093">
              <w:rPr>
                <w:rFonts w:asciiTheme="minorHAnsi" w:hAnsiTheme="minorHAnsi"/>
                <w:b/>
              </w:rPr>
              <w:t>45 %</w:t>
            </w:r>
            <w:r w:rsidRPr="005B3093">
              <w:rPr>
                <w:rFonts w:asciiTheme="minorHAnsi" w:hAnsiTheme="minorHAnsi"/>
              </w:rPr>
              <w:t xml:space="preserve"> </w:t>
            </w:r>
            <w:r w:rsidR="007C7B21">
              <w:rPr>
                <w:rFonts w:asciiTheme="minorHAnsi" w:hAnsiTheme="minorHAnsi"/>
              </w:rPr>
              <w:t xml:space="preserve">výdajů, ze kterých je stanovena dotace, a podpora je poskytována </w:t>
            </w:r>
            <w:r w:rsidRPr="005B3093">
              <w:rPr>
                <w:rFonts w:asciiTheme="minorHAnsi" w:hAnsiTheme="minorHAnsi"/>
              </w:rPr>
              <w:t xml:space="preserve">v souladu s podmínkami čl. 44 </w:t>
            </w:r>
            <w:r w:rsidR="007C7B21">
              <w:rPr>
                <w:rFonts w:asciiTheme="minorHAnsi" w:hAnsiTheme="minorHAnsi"/>
              </w:rPr>
              <w:t>N</w:t>
            </w:r>
            <w:r w:rsidRPr="005B3093">
              <w:rPr>
                <w:rFonts w:asciiTheme="minorHAnsi" w:hAnsiTheme="minorHAnsi"/>
              </w:rPr>
              <w:t>ařízení Komise (EU) č. 702/2014</w:t>
            </w:r>
            <w:r w:rsidR="007C7B21">
              <w:rPr>
                <w:rFonts w:asciiTheme="minorHAnsi" w:hAnsiTheme="minorHAnsi"/>
              </w:rPr>
              <w:t>.</w:t>
            </w:r>
          </w:p>
          <w:p w14:paraId="5CE41F46" w14:textId="77777777" w:rsidR="007C7B21" w:rsidRDefault="007C7B21" w:rsidP="007C7B21">
            <w:pPr>
              <w:pStyle w:val="Default"/>
            </w:pPr>
          </w:p>
          <w:p w14:paraId="02ED7093" w14:textId="3153BC86" w:rsidR="005B3093" w:rsidRPr="005B3093" w:rsidRDefault="005B3093" w:rsidP="007C7B21">
            <w:pPr>
              <w:pStyle w:val="Default"/>
              <w:rPr>
                <w:rFonts w:eastAsia="Times New Roman" w:cs="Times New Roman"/>
                <w:lang w:eastAsia="cs-CZ"/>
              </w:rPr>
            </w:pPr>
            <w:r w:rsidRPr="005B3093">
              <w:t xml:space="preserve">V </w:t>
            </w:r>
            <w:r w:rsidRPr="007C7B21">
              <w:rPr>
                <w:rFonts w:asciiTheme="minorHAnsi" w:hAnsiTheme="minorHAnsi"/>
              </w:rPr>
              <w:t>případě zpracování zemědělských produktů, kdy výstupním produktem je produkt spadající pod přílohu I Smlouvy o fungování EU, a uvádění zemědělských produktů na trh činí výše dotace 50 % výdajů, ze kterých je stanovena dotace</w:t>
            </w:r>
            <w:r w:rsidR="007C7B21" w:rsidRPr="007C7B21">
              <w:rPr>
                <w:rFonts w:asciiTheme="minorHAnsi" w:hAnsiTheme="minorHAnsi"/>
              </w:rPr>
              <w:t>, a podpora je poskytována v souladu s podmínkami článku 17 nařízení PRV.</w:t>
            </w:r>
          </w:p>
        </w:tc>
      </w:tr>
      <w:tr w:rsidR="005B3093" w:rsidRPr="005B3093" w14:paraId="4DE1EB5F" w14:textId="77777777" w:rsidTr="007C7B21">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562C3F9"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Minimální výše způsobilých výdajů</w:t>
            </w:r>
          </w:p>
        </w:tc>
        <w:tc>
          <w:tcPr>
            <w:tcW w:w="7105" w:type="dxa"/>
            <w:tcBorders>
              <w:top w:val="nil"/>
              <w:left w:val="nil"/>
              <w:bottom w:val="single" w:sz="4" w:space="0" w:color="000000"/>
              <w:right w:val="single" w:sz="8" w:space="0" w:color="000000"/>
            </w:tcBorders>
            <w:shd w:val="clear" w:color="auto" w:fill="auto"/>
            <w:noWrap/>
            <w:hideMark/>
          </w:tcPr>
          <w:p w14:paraId="7904F2C2" w14:textId="77777777" w:rsidR="005B3093" w:rsidRPr="005B3093" w:rsidRDefault="005B3093" w:rsidP="005B3093">
            <w:pPr>
              <w:spacing w:after="0" w:line="240" w:lineRule="auto"/>
              <w:rPr>
                <w:rFonts w:eastAsia="Times New Roman" w:cs="Times New Roman"/>
                <w:color w:val="000000"/>
                <w:sz w:val="24"/>
                <w:szCs w:val="24"/>
                <w:lang w:eastAsia="cs-CZ"/>
              </w:rPr>
            </w:pPr>
            <w:r w:rsidRPr="005B3093">
              <w:rPr>
                <w:rFonts w:eastAsia="Times New Roman" w:cs="Times New Roman"/>
                <w:color w:val="000000"/>
                <w:sz w:val="24"/>
                <w:szCs w:val="24"/>
                <w:lang w:eastAsia="cs-CZ"/>
              </w:rPr>
              <w:t>50 tis. Kč na projekt</w:t>
            </w:r>
          </w:p>
        </w:tc>
      </w:tr>
      <w:tr w:rsidR="005B3093" w:rsidRPr="005B3093" w14:paraId="5A8CBC4F" w14:textId="77777777" w:rsidTr="007C7B21">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6F0F6EC1"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Maximální výše způsobilých výdajů</w:t>
            </w:r>
          </w:p>
        </w:tc>
        <w:tc>
          <w:tcPr>
            <w:tcW w:w="7105" w:type="dxa"/>
            <w:tcBorders>
              <w:top w:val="nil"/>
              <w:left w:val="nil"/>
              <w:bottom w:val="single" w:sz="4" w:space="0" w:color="000000"/>
              <w:right w:val="single" w:sz="8" w:space="0" w:color="000000"/>
            </w:tcBorders>
            <w:shd w:val="clear" w:color="auto" w:fill="auto"/>
            <w:noWrap/>
            <w:hideMark/>
          </w:tcPr>
          <w:p w14:paraId="3E18DAC0" w14:textId="77777777" w:rsidR="005B3093" w:rsidRPr="005B3093" w:rsidRDefault="005B3093" w:rsidP="005B3093">
            <w:pPr>
              <w:spacing w:after="0" w:line="240" w:lineRule="auto"/>
              <w:rPr>
                <w:rFonts w:eastAsia="Times New Roman" w:cs="Times New Roman"/>
                <w:color w:val="000000"/>
                <w:sz w:val="24"/>
                <w:szCs w:val="24"/>
                <w:lang w:eastAsia="cs-CZ"/>
              </w:rPr>
            </w:pPr>
            <w:r w:rsidRPr="005B3093">
              <w:rPr>
                <w:rFonts w:eastAsia="Times New Roman" w:cs="Times New Roman"/>
                <w:color w:val="000000"/>
                <w:sz w:val="24"/>
                <w:szCs w:val="24"/>
                <w:lang w:eastAsia="cs-CZ"/>
              </w:rPr>
              <w:t>5 mil. Kč na projekt</w:t>
            </w:r>
          </w:p>
        </w:tc>
      </w:tr>
      <w:tr w:rsidR="005B3093" w:rsidRPr="005B3093" w14:paraId="71472D21" w14:textId="77777777" w:rsidTr="007C7B21">
        <w:trPr>
          <w:trHeight w:val="1680"/>
        </w:trPr>
        <w:tc>
          <w:tcPr>
            <w:tcW w:w="3251" w:type="dxa"/>
            <w:tcBorders>
              <w:top w:val="nil"/>
              <w:left w:val="single" w:sz="8" w:space="0" w:color="000000"/>
              <w:bottom w:val="single" w:sz="4" w:space="0" w:color="auto"/>
              <w:right w:val="single" w:sz="4" w:space="0" w:color="000000"/>
            </w:tcBorders>
            <w:shd w:val="clear" w:color="000000" w:fill="DDEBF7"/>
            <w:vAlign w:val="center"/>
            <w:hideMark/>
          </w:tcPr>
          <w:p w14:paraId="64210441"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 xml:space="preserve">Preferenční </w:t>
            </w:r>
            <w:proofErr w:type="gramStart"/>
            <w:r w:rsidRPr="005B3093">
              <w:rPr>
                <w:rFonts w:ascii="Calibri" w:eastAsia="Times New Roman" w:hAnsi="Calibri" w:cs="Times New Roman"/>
                <w:b/>
                <w:bCs/>
                <w:color w:val="000000"/>
                <w:sz w:val="24"/>
                <w:szCs w:val="32"/>
                <w:lang w:eastAsia="cs-CZ"/>
              </w:rPr>
              <w:t>kritéria - co</w:t>
            </w:r>
            <w:proofErr w:type="gramEnd"/>
            <w:r w:rsidRPr="005B3093">
              <w:rPr>
                <w:rFonts w:ascii="Calibri" w:eastAsia="Times New Roman" w:hAnsi="Calibri" w:cs="Times New Roman"/>
                <w:b/>
                <w:bCs/>
                <w:color w:val="000000"/>
                <w:sz w:val="24"/>
                <w:szCs w:val="32"/>
                <w:lang w:eastAsia="cs-CZ"/>
              </w:rPr>
              <w:t xml:space="preserve"> bude na projektu hodnoceno? (nesplnění neznamená vyloučení projektu, jen nízké bodové ohodnocení)</w:t>
            </w:r>
          </w:p>
        </w:tc>
        <w:tc>
          <w:tcPr>
            <w:tcW w:w="7105" w:type="dxa"/>
            <w:tcBorders>
              <w:top w:val="nil"/>
              <w:left w:val="nil"/>
              <w:bottom w:val="single" w:sz="4" w:space="0" w:color="auto"/>
              <w:right w:val="single" w:sz="8" w:space="0" w:color="000000"/>
            </w:tcBorders>
            <w:shd w:val="clear" w:color="auto" w:fill="auto"/>
            <w:noWrap/>
            <w:hideMark/>
          </w:tcPr>
          <w:p w14:paraId="1E8A0022" w14:textId="31D34872" w:rsidR="007C3B8B" w:rsidRPr="00402995" w:rsidRDefault="00DF1F27" w:rsidP="00402995">
            <w:pPr>
              <w:pStyle w:val="Odstavecseseznamem"/>
              <w:numPr>
                <w:ilvl w:val="0"/>
                <w:numId w:val="14"/>
              </w:numPr>
              <w:spacing w:after="0" w:line="240" w:lineRule="auto"/>
              <w:rPr>
                <w:rFonts w:eastAsia="Times New Roman" w:cs="Times New Roman"/>
                <w:color w:val="000000"/>
                <w:sz w:val="24"/>
                <w:szCs w:val="24"/>
                <w:lang w:eastAsia="cs-CZ"/>
              </w:rPr>
            </w:pPr>
            <w:r w:rsidRPr="00402995">
              <w:rPr>
                <w:rFonts w:eastAsia="Times New Roman" w:cs="Times New Roman"/>
                <w:color w:val="000000"/>
                <w:sz w:val="24"/>
                <w:szCs w:val="24"/>
                <w:lang w:eastAsia="cs-CZ"/>
              </w:rPr>
              <w:t>V rámci projektu vznikne pracovní místo</w:t>
            </w:r>
          </w:p>
          <w:p w14:paraId="72DA01C5" w14:textId="77777777" w:rsidR="00DF1F27" w:rsidRPr="00402995" w:rsidRDefault="00DF1F27" w:rsidP="00402995">
            <w:pPr>
              <w:pStyle w:val="Odstavecseseznamem"/>
              <w:numPr>
                <w:ilvl w:val="0"/>
                <w:numId w:val="14"/>
              </w:numPr>
              <w:spacing w:after="0" w:line="240" w:lineRule="auto"/>
              <w:rPr>
                <w:rFonts w:eastAsia="Times New Roman" w:cs="Times New Roman"/>
                <w:color w:val="000000"/>
                <w:sz w:val="24"/>
                <w:szCs w:val="24"/>
                <w:lang w:eastAsia="cs-CZ"/>
              </w:rPr>
            </w:pPr>
            <w:r w:rsidRPr="00402995">
              <w:rPr>
                <w:rFonts w:eastAsia="Times New Roman" w:cs="Times New Roman"/>
                <w:color w:val="000000"/>
                <w:sz w:val="24"/>
                <w:szCs w:val="24"/>
                <w:lang w:eastAsia="cs-CZ"/>
              </w:rPr>
              <w:t xml:space="preserve">Projekt využívá </w:t>
            </w:r>
            <w:proofErr w:type="spellStart"/>
            <w:r w:rsidRPr="00402995">
              <w:rPr>
                <w:rFonts w:eastAsia="Times New Roman" w:cs="Times New Roman"/>
                <w:color w:val="000000"/>
                <w:sz w:val="24"/>
                <w:szCs w:val="24"/>
                <w:lang w:eastAsia="cs-CZ"/>
              </w:rPr>
              <w:t>brownnfields</w:t>
            </w:r>
            <w:proofErr w:type="spellEnd"/>
          </w:p>
          <w:p w14:paraId="41E47179" w14:textId="77777777" w:rsidR="00DF1F27" w:rsidRPr="00402995" w:rsidRDefault="00DF1F27" w:rsidP="00402995">
            <w:pPr>
              <w:pStyle w:val="Odstavecseseznamem"/>
              <w:numPr>
                <w:ilvl w:val="0"/>
                <w:numId w:val="14"/>
              </w:numPr>
              <w:spacing w:after="0" w:line="240" w:lineRule="auto"/>
              <w:rPr>
                <w:rFonts w:eastAsia="Times New Roman" w:cs="Times New Roman"/>
                <w:color w:val="000000"/>
                <w:sz w:val="24"/>
                <w:szCs w:val="24"/>
                <w:lang w:eastAsia="cs-CZ"/>
              </w:rPr>
            </w:pPr>
            <w:r w:rsidRPr="00402995">
              <w:rPr>
                <w:rFonts w:eastAsia="Times New Roman" w:cs="Times New Roman"/>
                <w:color w:val="000000"/>
                <w:sz w:val="24"/>
                <w:szCs w:val="24"/>
                <w:lang w:eastAsia="cs-CZ"/>
              </w:rPr>
              <w:t>Žadatel doložil způsob předfinancování projektového záměru</w:t>
            </w:r>
          </w:p>
          <w:p w14:paraId="1A4C0421" w14:textId="5DD87C8F" w:rsidR="00DF1F27" w:rsidRPr="00402995" w:rsidRDefault="00DF1F27" w:rsidP="00402995">
            <w:pPr>
              <w:pStyle w:val="Odstavecseseznamem"/>
              <w:numPr>
                <w:ilvl w:val="0"/>
                <w:numId w:val="14"/>
              </w:numPr>
              <w:spacing w:after="0" w:line="240" w:lineRule="auto"/>
              <w:rPr>
                <w:rFonts w:eastAsia="Times New Roman" w:cs="Times New Roman"/>
                <w:color w:val="000000"/>
                <w:sz w:val="24"/>
                <w:szCs w:val="24"/>
                <w:lang w:eastAsia="cs-CZ"/>
              </w:rPr>
            </w:pPr>
            <w:r w:rsidRPr="00402995">
              <w:rPr>
                <w:rFonts w:eastAsia="Times New Roman" w:cs="Times New Roman"/>
                <w:color w:val="000000"/>
                <w:sz w:val="24"/>
                <w:szCs w:val="24"/>
                <w:lang w:eastAsia="cs-CZ"/>
              </w:rPr>
              <w:t>Realizace projektu přispěje k diverzifikaci činnosti žadatele</w:t>
            </w:r>
          </w:p>
        </w:tc>
      </w:tr>
      <w:tr w:rsidR="005B3093" w:rsidRPr="005B3093" w14:paraId="4867F26A" w14:textId="77777777" w:rsidTr="007C7B21">
        <w:trPr>
          <w:trHeight w:val="1680"/>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529B49F4" w14:textId="73E201C0"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Pr>
                <w:rFonts w:ascii="Calibri" w:eastAsia="Times New Roman" w:hAnsi="Calibri" w:cs="Times New Roman"/>
                <w:b/>
                <w:bCs/>
                <w:color w:val="000000"/>
                <w:sz w:val="24"/>
                <w:szCs w:val="32"/>
                <w:lang w:eastAsia="cs-CZ"/>
              </w:rPr>
              <w:lastRenderedPageBreak/>
              <w:t>Další podmínky</w:t>
            </w:r>
          </w:p>
        </w:tc>
        <w:tc>
          <w:tcPr>
            <w:tcW w:w="7105" w:type="dxa"/>
            <w:tcBorders>
              <w:top w:val="single" w:sz="4" w:space="0" w:color="auto"/>
              <w:left w:val="single" w:sz="4" w:space="0" w:color="auto"/>
              <w:bottom w:val="single" w:sz="4" w:space="0" w:color="auto"/>
              <w:right w:val="single" w:sz="4" w:space="0" w:color="auto"/>
            </w:tcBorders>
            <w:shd w:val="clear" w:color="auto" w:fill="auto"/>
            <w:noWrap/>
          </w:tcPr>
          <w:p w14:paraId="2A70FAB8" w14:textId="73653116" w:rsidR="005B3093" w:rsidRDefault="00713406" w:rsidP="00622BC1">
            <w:pPr>
              <w:pStyle w:val="Odstavecseseznamem"/>
              <w:numPr>
                <w:ilvl w:val="0"/>
                <w:numId w:val="16"/>
              </w:numPr>
              <w:spacing w:after="0" w:line="240" w:lineRule="auto"/>
              <w:rPr>
                <w:rFonts w:eastAsia="Times New Roman" w:cs="Times New Roman"/>
                <w:color w:val="000000"/>
                <w:sz w:val="24"/>
                <w:szCs w:val="24"/>
                <w:lang w:eastAsia="cs-CZ"/>
              </w:rPr>
            </w:pPr>
            <w:r w:rsidRPr="00713406">
              <w:rPr>
                <w:rFonts w:eastAsia="Times New Roman" w:cs="Times New Roman"/>
                <w:color w:val="000000"/>
                <w:sz w:val="24"/>
                <w:szCs w:val="24"/>
                <w:lang w:eastAsia="cs-CZ"/>
              </w:rPr>
              <w:t xml:space="preserve">Projekt se musí týkat výroby potravin (surovin určených pro lidskou spotřebu) nebo krmiv; výrobní proces se pak musí týkat zpracování </w:t>
            </w:r>
            <w:proofErr w:type="gramStart"/>
            <w:r w:rsidRPr="00713406">
              <w:rPr>
                <w:rFonts w:eastAsia="Times New Roman" w:cs="Times New Roman"/>
                <w:color w:val="000000"/>
                <w:sz w:val="24"/>
                <w:szCs w:val="24"/>
                <w:lang w:eastAsia="cs-CZ"/>
              </w:rPr>
              <w:t xml:space="preserve">a </w:t>
            </w:r>
            <w:r w:rsidR="009F5883">
              <w:rPr>
                <w:rFonts w:eastAsia="Times New Roman" w:cs="Times New Roman"/>
                <w:color w:val="000000"/>
                <w:sz w:val="24"/>
                <w:szCs w:val="24"/>
                <w:lang w:eastAsia="cs-CZ"/>
              </w:rPr>
              <w:t>nebo</w:t>
            </w:r>
            <w:proofErr w:type="gramEnd"/>
            <w:r w:rsidR="009F5883">
              <w:rPr>
                <w:rFonts w:eastAsia="Times New Roman" w:cs="Times New Roman"/>
                <w:color w:val="000000"/>
                <w:sz w:val="24"/>
                <w:szCs w:val="24"/>
                <w:lang w:eastAsia="cs-CZ"/>
              </w:rPr>
              <w:t xml:space="preserve"> </w:t>
            </w:r>
            <w:r w:rsidRPr="00713406">
              <w:rPr>
                <w:rFonts w:eastAsia="Times New Roman" w:cs="Times New Roman"/>
                <w:color w:val="000000"/>
                <w:sz w:val="24"/>
                <w:szCs w:val="24"/>
                <w:lang w:eastAsia="cs-CZ"/>
              </w:rPr>
              <w:t>uvádění na trh surovin/výrobků uvedených v příloze I Smlouvy o fungování EU s výjimkou produktů rybolovu a akvakultury</w:t>
            </w:r>
            <w:r w:rsidR="009F5883">
              <w:rPr>
                <w:rFonts w:eastAsia="Times New Roman" w:cs="Times New Roman"/>
                <w:color w:val="000000"/>
                <w:sz w:val="24"/>
                <w:szCs w:val="24"/>
                <w:lang w:eastAsia="cs-CZ"/>
              </w:rPr>
              <w:t xml:space="preserve"> a medu</w:t>
            </w:r>
            <w:r w:rsidRPr="00713406">
              <w:rPr>
                <w:rFonts w:eastAsia="Times New Roman" w:cs="Times New Roman"/>
                <w:color w:val="000000"/>
                <w:sz w:val="24"/>
                <w:szCs w:val="24"/>
                <w:lang w:eastAsia="cs-CZ"/>
              </w:rPr>
              <w:t>, přičemž výstupní produkt nemusí být v této příl</w:t>
            </w:r>
            <w:r w:rsidR="008B7F5B">
              <w:rPr>
                <w:rFonts w:eastAsia="Times New Roman" w:cs="Times New Roman"/>
                <w:color w:val="000000"/>
                <w:sz w:val="24"/>
                <w:szCs w:val="24"/>
                <w:lang w:eastAsia="cs-CZ"/>
              </w:rPr>
              <w:t xml:space="preserve">oze uveden (viz příloha 9 </w:t>
            </w:r>
            <w:r w:rsidRPr="00713406">
              <w:rPr>
                <w:rFonts w:eastAsia="Times New Roman" w:cs="Times New Roman"/>
                <w:color w:val="000000"/>
                <w:sz w:val="24"/>
                <w:szCs w:val="24"/>
                <w:lang w:eastAsia="cs-CZ"/>
              </w:rPr>
              <w:t>Pravidel)</w:t>
            </w:r>
          </w:p>
          <w:p w14:paraId="0C18FE86" w14:textId="66994A3F" w:rsidR="009F5883" w:rsidRPr="00713406" w:rsidRDefault="009F5883" w:rsidP="00622BC1">
            <w:pPr>
              <w:pStyle w:val="Odstavecseseznamem"/>
              <w:numPr>
                <w:ilvl w:val="0"/>
                <w:numId w:val="16"/>
              </w:numPr>
              <w:spacing w:after="0" w:line="240" w:lineRule="auto"/>
              <w:rPr>
                <w:rFonts w:eastAsia="Times New Roman" w:cs="Times New Roman"/>
                <w:color w:val="000000"/>
                <w:sz w:val="24"/>
                <w:szCs w:val="24"/>
                <w:lang w:eastAsia="cs-CZ"/>
              </w:rPr>
            </w:pPr>
            <w:r>
              <w:rPr>
                <w:rFonts w:eastAsia="Times New Roman" w:cs="Times New Roman"/>
                <w:color w:val="000000"/>
                <w:sz w:val="24"/>
                <w:szCs w:val="24"/>
                <w:lang w:eastAsia="cs-CZ"/>
              </w:rPr>
              <w:t>V případě, že v rámci projektu žadatel uvádí výrobky na trh, musí se jednat pouze o vlastní výrobky.</w:t>
            </w:r>
          </w:p>
          <w:p w14:paraId="4B4F3FF5" w14:textId="2E0982C9" w:rsidR="00713406" w:rsidRPr="00713406" w:rsidRDefault="00713406" w:rsidP="00622BC1">
            <w:pPr>
              <w:pStyle w:val="Odstavecseseznamem"/>
              <w:numPr>
                <w:ilvl w:val="0"/>
                <w:numId w:val="16"/>
              </w:numPr>
              <w:spacing w:after="0" w:line="240" w:lineRule="auto"/>
              <w:rPr>
                <w:rFonts w:eastAsia="Times New Roman" w:cs="Times New Roman"/>
                <w:color w:val="000000"/>
                <w:sz w:val="24"/>
                <w:szCs w:val="24"/>
                <w:lang w:eastAsia="cs-CZ"/>
              </w:rPr>
            </w:pPr>
            <w:r w:rsidRPr="00713406">
              <w:rPr>
                <w:rFonts w:eastAsia="Times New Roman" w:cs="Times New Roman"/>
                <w:color w:val="000000"/>
                <w:sz w:val="24"/>
                <w:szCs w:val="24"/>
                <w:lang w:eastAsia="cs-CZ"/>
              </w:rPr>
              <w:t>Přípustné způsoby uspořádání právních vztahů k nemovitostem, na kterých jsou realizovány stavební výdaje, jsou: vlastnictví, spoluvlastnictví s min. 50% podílem, věcné břemeno</w:t>
            </w:r>
            <w:r w:rsidR="009F5883">
              <w:rPr>
                <w:rFonts w:eastAsia="Times New Roman" w:cs="Times New Roman"/>
                <w:color w:val="000000"/>
                <w:sz w:val="24"/>
                <w:szCs w:val="24"/>
                <w:lang w:eastAsia="cs-CZ"/>
              </w:rPr>
              <w:t xml:space="preserve"> a právo stavby.</w:t>
            </w:r>
          </w:p>
          <w:p w14:paraId="3A556F0C" w14:textId="6258CC1C" w:rsidR="00713406" w:rsidRPr="00713406" w:rsidRDefault="00713406" w:rsidP="00622BC1">
            <w:pPr>
              <w:pStyle w:val="Odstavecseseznamem"/>
              <w:numPr>
                <w:ilvl w:val="0"/>
                <w:numId w:val="16"/>
              </w:numPr>
              <w:spacing w:after="0" w:line="240" w:lineRule="auto"/>
              <w:rPr>
                <w:rFonts w:eastAsia="Times New Roman" w:cs="Times New Roman"/>
                <w:color w:val="000000"/>
                <w:sz w:val="24"/>
                <w:szCs w:val="24"/>
                <w:lang w:eastAsia="cs-CZ"/>
              </w:rPr>
            </w:pPr>
            <w:r w:rsidRPr="00713406">
              <w:rPr>
                <w:rFonts w:eastAsia="Times New Roman" w:cs="Times New Roman"/>
                <w:color w:val="000000"/>
                <w:sz w:val="24"/>
                <w:szCs w:val="24"/>
                <w:lang w:eastAsia="cs-CZ"/>
              </w:rPr>
              <w:t xml:space="preserve">Přípustné způsoby uspořádání právních vztahů k nemovitostem, </w:t>
            </w:r>
            <w:r w:rsidR="000A1F87">
              <w:rPr>
                <w:rFonts w:eastAsia="Times New Roman" w:cs="Times New Roman"/>
                <w:color w:val="000000"/>
                <w:sz w:val="24"/>
                <w:szCs w:val="24"/>
                <w:lang w:eastAsia="cs-CZ"/>
              </w:rPr>
              <w:t xml:space="preserve">do </w:t>
            </w:r>
            <w:r w:rsidRPr="00713406">
              <w:rPr>
                <w:rFonts w:eastAsia="Times New Roman" w:cs="Times New Roman"/>
                <w:color w:val="000000"/>
                <w:sz w:val="24"/>
                <w:szCs w:val="24"/>
                <w:lang w:eastAsia="cs-CZ"/>
              </w:rPr>
              <w:t xml:space="preserve">kterých </w:t>
            </w:r>
            <w:r w:rsidR="000A1F87">
              <w:rPr>
                <w:rFonts w:eastAsia="Times New Roman" w:cs="Times New Roman"/>
                <w:color w:val="000000"/>
                <w:sz w:val="24"/>
                <w:szCs w:val="24"/>
                <w:lang w:eastAsia="cs-CZ"/>
              </w:rPr>
              <w:t>budou umístěny podpořené stroje, technologie nebo vybavení, jsou: vlastnictví, spoluvlastnictví s min. 50 % spoluvlastnickým podílem, nájem, věcné břemeno</w:t>
            </w:r>
            <w:r w:rsidR="009F5883">
              <w:rPr>
                <w:rFonts w:eastAsia="Times New Roman" w:cs="Times New Roman"/>
                <w:color w:val="000000"/>
                <w:sz w:val="24"/>
                <w:szCs w:val="24"/>
                <w:lang w:eastAsia="cs-CZ"/>
              </w:rPr>
              <w:t xml:space="preserve"> a právo stavby.</w:t>
            </w:r>
          </w:p>
          <w:p w14:paraId="7A91FF6A" w14:textId="039B3787" w:rsidR="00713406" w:rsidRDefault="00713406" w:rsidP="00622BC1">
            <w:pPr>
              <w:pStyle w:val="Odstavecseseznamem"/>
              <w:numPr>
                <w:ilvl w:val="0"/>
                <w:numId w:val="16"/>
              </w:numPr>
              <w:spacing w:after="0" w:line="240" w:lineRule="auto"/>
              <w:rPr>
                <w:rFonts w:eastAsia="Times New Roman" w:cs="Times New Roman"/>
                <w:color w:val="000000"/>
                <w:sz w:val="24"/>
                <w:szCs w:val="24"/>
                <w:lang w:eastAsia="cs-CZ"/>
              </w:rPr>
            </w:pPr>
            <w:r w:rsidRPr="00713406">
              <w:rPr>
                <w:rFonts w:eastAsia="Times New Roman" w:cs="Times New Roman"/>
                <w:color w:val="000000"/>
                <w:sz w:val="24"/>
                <w:szCs w:val="24"/>
                <w:lang w:eastAsia="cs-CZ"/>
              </w:rPr>
              <w:t>Dotaci nelze poskytnout na: intervenční sklady.</w:t>
            </w:r>
          </w:p>
          <w:p w14:paraId="74ADDD74" w14:textId="275AF1DF" w:rsidR="009F5883" w:rsidRPr="00713406" w:rsidRDefault="009F5883" w:rsidP="00622BC1">
            <w:pPr>
              <w:pStyle w:val="Odstavecseseznamem"/>
              <w:numPr>
                <w:ilvl w:val="0"/>
                <w:numId w:val="16"/>
              </w:numPr>
              <w:spacing w:after="0" w:line="240" w:lineRule="auto"/>
              <w:rPr>
                <w:rFonts w:eastAsia="Times New Roman" w:cs="Times New Roman"/>
                <w:color w:val="000000"/>
                <w:sz w:val="24"/>
                <w:szCs w:val="24"/>
                <w:lang w:eastAsia="cs-CZ"/>
              </w:rPr>
            </w:pPr>
            <w:r>
              <w:rPr>
                <w:rFonts w:eastAsia="Times New Roman" w:cs="Times New Roman"/>
                <w:color w:val="000000"/>
                <w:sz w:val="24"/>
                <w:szCs w:val="24"/>
                <w:lang w:eastAsia="cs-CZ"/>
              </w:rPr>
              <w:t>Žadatel nesmí být velký podnik.</w:t>
            </w:r>
          </w:p>
          <w:p w14:paraId="4E008077" w14:textId="0494D339" w:rsidR="00713406" w:rsidRPr="00713406" w:rsidRDefault="00713406" w:rsidP="00622BC1">
            <w:pPr>
              <w:pStyle w:val="Odstavecseseznamem"/>
              <w:numPr>
                <w:ilvl w:val="0"/>
                <w:numId w:val="16"/>
              </w:numPr>
              <w:spacing w:after="0" w:line="240" w:lineRule="auto"/>
              <w:rPr>
                <w:rFonts w:eastAsia="Times New Roman" w:cs="Times New Roman"/>
                <w:color w:val="000000"/>
                <w:sz w:val="24"/>
                <w:szCs w:val="24"/>
                <w:lang w:eastAsia="cs-CZ"/>
              </w:rPr>
            </w:pPr>
            <w:r w:rsidRPr="00713406">
              <w:rPr>
                <w:rFonts w:eastAsia="Times New Roman" w:cs="Times New Roman"/>
                <w:color w:val="000000"/>
                <w:sz w:val="24"/>
                <w:szCs w:val="24"/>
                <w:lang w:eastAsia="cs-CZ"/>
              </w:rPr>
              <w:t xml:space="preserve">V případě zpracování zemědělských produktů, kdy výstupním produktem je produkt nespadající pod přílohu I Smlouvy o fungování EU, </w:t>
            </w:r>
            <w:r w:rsidR="009F5883">
              <w:rPr>
                <w:rFonts w:eastAsia="Times New Roman" w:cs="Times New Roman"/>
                <w:color w:val="000000"/>
                <w:sz w:val="24"/>
                <w:szCs w:val="24"/>
                <w:lang w:eastAsia="cs-CZ"/>
              </w:rPr>
              <w:t xml:space="preserve">musí mít podpora motivační účinek v souladu s článkem 6 Nařízení Komise (EU) č. 702/2014 (viz kapitola 1 písmeno </w:t>
            </w:r>
            <w:proofErr w:type="spellStart"/>
            <w:r w:rsidR="009F5883">
              <w:rPr>
                <w:rFonts w:eastAsia="Times New Roman" w:cs="Times New Roman"/>
                <w:color w:val="000000"/>
                <w:sz w:val="24"/>
                <w:szCs w:val="24"/>
                <w:lang w:eastAsia="cs-CZ"/>
              </w:rPr>
              <w:t>ii</w:t>
            </w:r>
            <w:proofErr w:type="spellEnd"/>
            <w:r w:rsidR="009F5883">
              <w:rPr>
                <w:rFonts w:eastAsia="Times New Roman" w:cs="Times New Roman"/>
                <w:color w:val="000000"/>
                <w:sz w:val="24"/>
                <w:szCs w:val="24"/>
                <w:lang w:eastAsia="cs-CZ"/>
              </w:rPr>
              <w:t>)</w:t>
            </w:r>
          </w:p>
          <w:p w14:paraId="15548A95" w14:textId="1290CF51" w:rsidR="00622BC1" w:rsidRPr="00622BC1" w:rsidRDefault="00622BC1" w:rsidP="00622BC1">
            <w:pPr>
              <w:pStyle w:val="Odstavecseseznamem"/>
              <w:widowControl w:val="0"/>
              <w:numPr>
                <w:ilvl w:val="0"/>
                <w:numId w:val="16"/>
              </w:numPr>
              <w:tabs>
                <w:tab w:val="left" w:pos="999"/>
              </w:tabs>
              <w:autoSpaceDE w:val="0"/>
              <w:autoSpaceDN w:val="0"/>
              <w:spacing w:before="1" w:after="0" w:line="240" w:lineRule="auto"/>
              <w:ind w:right="992"/>
              <w:jc w:val="both"/>
              <w:rPr>
                <w:rFonts w:eastAsia="Times New Roman" w:cs="Times New Roman"/>
                <w:color w:val="000000"/>
                <w:sz w:val="24"/>
                <w:szCs w:val="24"/>
                <w:lang w:eastAsia="cs-CZ"/>
              </w:rPr>
            </w:pPr>
            <w:r w:rsidRPr="00622BC1">
              <w:rPr>
                <w:rFonts w:eastAsia="Times New Roman" w:cs="Times New Roman"/>
                <w:color w:val="000000"/>
                <w:sz w:val="24"/>
                <w:szCs w:val="24"/>
                <w:lang w:eastAsia="cs-CZ"/>
              </w:rPr>
              <w:t>V případě zpracování zemědělských produktů, kdy výstupním produktem je produkt nespadající pod přílohu I Smlouvy o fungování EU, nebude dotace vyplacena ve prospěch žadatele/příjemce dotace, vůči němuž byl v návaznosti na rozhodnutí Evropské komise, na základě kterého/jímž byla podpora obdržená od poskytovatele  z České republiky prohlášena za protiprávní a neslučitelnou s vnitřním trhem, vystaven inkasní příkaz, který dosud nebyl splacen; u této podmínky se žadatel/příjemce dotace (podnik) chápe jako skupina propojených a partnerských podniků dle Přílohy I Nařízení Komise (EU) č. 702/2014, včetně jeho vazeb na zahraniční subjekty</w:t>
            </w:r>
          </w:p>
          <w:p w14:paraId="67554241" w14:textId="48A849E7" w:rsidR="00622BC1" w:rsidRPr="00622BC1" w:rsidRDefault="00622BC1" w:rsidP="00622BC1">
            <w:pPr>
              <w:pStyle w:val="Odstavecseseznamem"/>
              <w:widowControl w:val="0"/>
              <w:numPr>
                <w:ilvl w:val="0"/>
                <w:numId w:val="16"/>
              </w:numPr>
              <w:tabs>
                <w:tab w:val="left" w:pos="999"/>
              </w:tabs>
              <w:autoSpaceDE w:val="0"/>
              <w:autoSpaceDN w:val="0"/>
              <w:spacing w:after="0" w:line="240" w:lineRule="auto"/>
              <w:ind w:right="990"/>
              <w:jc w:val="both"/>
              <w:rPr>
                <w:rFonts w:eastAsia="Times New Roman" w:cs="Times New Roman"/>
                <w:color w:val="000000"/>
                <w:sz w:val="24"/>
                <w:szCs w:val="24"/>
                <w:lang w:eastAsia="cs-CZ"/>
              </w:rPr>
            </w:pPr>
            <w:r w:rsidRPr="00622BC1">
              <w:rPr>
                <w:rFonts w:eastAsia="Times New Roman" w:cs="Times New Roman"/>
                <w:color w:val="000000"/>
                <w:sz w:val="24"/>
                <w:szCs w:val="24"/>
                <w:lang w:eastAsia="cs-CZ"/>
              </w:rPr>
              <w:t xml:space="preserve">V případě zpracování zemědělských produktů, kdy výstupním produktem je produkt nespadající </w:t>
            </w:r>
            <w:proofErr w:type="gramStart"/>
            <w:r w:rsidRPr="00622BC1">
              <w:rPr>
                <w:rFonts w:eastAsia="Times New Roman" w:cs="Times New Roman"/>
                <w:color w:val="000000"/>
                <w:sz w:val="24"/>
                <w:szCs w:val="24"/>
                <w:lang w:eastAsia="cs-CZ"/>
              </w:rPr>
              <w:t>pod  přílohu</w:t>
            </w:r>
            <w:proofErr w:type="gramEnd"/>
            <w:r w:rsidRPr="00622BC1">
              <w:rPr>
                <w:rFonts w:eastAsia="Times New Roman" w:cs="Times New Roman"/>
                <w:color w:val="000000"/>
                <w:sz w:val="24"/>
                <w:szCs w:val="24"/>
                <w:lang w:eastAsia="cs-CZ"/>
              </w:rPr>
              <w:t xml:space="preserve">  I Smlouvy o fungování EU,  nesmí být  žadatel  podnikem    v obtížích ve smyslu čl. 2 odst. 14) Nařízení Komise (EU) č. 702/2014</w:t>
            </w:r>
          </w:p>
          <w:p w14:paraId="4CDBA66F" w14:textId="623B05AB" w:rsidR="00622BC1" w:rsidRPr="00622BC1" w:rsidRDefault="00622BC1" w:rsidP="00622BC1">
            <w:pPr>
              <w:pStyle w:val="Odstavecseseznamem"/>
              <w:widowControl w:val="0"/>
              <w:numPr>
                <w:ilvl w:val="0"/>
                <w:numId w:val="16"/>
              </w:numPr>
              <w:tabs>
                <w:tab w:val="left" w:pos="999"/>
              </w:tabs>
              <w:autoSpaceDE w:val="0"/>
              <w:autoSpaceDN w:val="0"/>
              <w:spacing w:after="0" w:line="240" w:lineRule="auto"/>
              <w:ind w:right="991"/>
              <w:jc w:val="both"/>
              <w:rPr>
                <w:rFonts w:eastAsia="Times New Roman" w:cs="Times New Roman"/>
                <w:color w:val="000000"/>
                <w:sz w:val="24"/>
                <w:szCs w:val="24"/>
                <w:lang w:eastAsia="cs-CZ"/>
              </w:rPr>
            </w:pPr>
            <w:r w:rsidRPr="00622BC1">
              <w:rPr>
                <w:rFonts w:eastAsia="Times New Roman" w:cs="Times New Roman"/>
                <w:color w:val="000000"/>
                <w:sz w:val="24"/>
                <w:szCs w:val="24"/>
                <w:lang w:eastAsia="cs-CZ"/>
              </w:rPr>
              <w:t>V případě zpracování zemědělských produktů, kdy výstupním produktem je produkt nespadající pod přílohu I Smlouvy o fungování EU, se nesmí jednat o investice související s produkcí biopaliv nebo energie z obnovitelných zdrojů</w:t>
            </w:r>
          </w:p>
          <w:p w14:paraId="218CBC9A" w14:textId="77777777" w:rsidR="00622BC1" w:rsidRPr="00622BC1" w:rsidRDefault="00622BC1" w:rsidP="00622BC1">
            <w:pPr>
              <w:pStyle w:val="Odstavecseseznamem"/>
              <w:widowControl w:val="0"/>
              <w:numPr>
                <w:ilvl w:val="0"/>
                <w:numId w:val="16"/>
              </w:numPr>
              <w:tabs>
                <w:tab w:val="left" w:pos="999"/>
              </w:tabs>
              <w:autoSpaceDE w:val="0"/>
              <w:autoSpaceDN w:val="0"/>
              <w:spacing w:after="0" w:line="240" w:lineRule="auto"/>
              <w:ind w:right="991"/>
              <w:jc w:val="both"/>
              <w:rPr>
                <w:rFonts w:eastAsia="Times New Roman" w:cs="Times New Roman"/>
                <w:color w:val="000000"/>
                <w:sz w:val="24"/>
                <w:szCs w:val="24"/>
                <w:lang w:eastAsia="cs-CZ"/>
              </w:rPr>
            </w:pPr>
            <w:r w:rsidRPr="00622BC1">
              <w:rPr>
                <w:rFonts w:eastAsia="Times New Roman" w:cs="Times New Roman"/>
                <w:color w:val="000000"/>
                <w:sz w:val="24"/>
                <w:szCs w:val="24"/>
                <w:lang w:eastAsia="cs-CZ"/>
              </w:rPr>
              <w:lastRenderedPageBreak/>
              <w:t>V případě projektů zpracování zemědělských produktů, kdy výstupním produktem je produkt nespadající pod přílohu I Smlouvy o fungování EU, které vyžadují posouzení vlivu záměru na životní prostředí dle přílohy č. 1 zákona 100/2001 Sb., o posuzování vlivů na životní prostředí a o změně některých souvisejících zákonů (zákon o posuzování vlivu na životní prostředí), ve znění pozdějších předpisů, je podmínkou přijatelnosti doložení sdělení k podlimitnímu záměru se závěrem, že předložený záměr nepodléhá zjišťovacímu řízení, závěru zjišťovacího řízení s výrokem, že záměr nepodléhá dalšímu posuzování, nebo souhlasného stanoviska příslušného úřadu k posouzení vlivů provedení záměru na životní prostředí; C. V případě, že pro realizaci projektu není vyžadováno posouzení vlivu záměru na životní prostředí dle výše uvedeného zákona, pak je povinnou přílohou čestné prohlášení žadatele, které je součástí formuláře Žádosti o dotaci. Toto čestné prohlášení se doporučuje zkonzultovat s příslušným úřadem (krajský úřad dle místa realizace projektu nebo Ministerstvo životního prostředí) nebo si vyžádat jeho stanovisko, že na daný projekt dle zákona č. 100/2001 Sb., o posuzování vlivů na životní prostředí není zapotřebí posouzení vlivu záměru na životní prostředí, a to ani podlimitně – prostá kopie.</w:t>
            </w:r>
          </w:p>
          <w:p w14:paraId="2F2C3657" w14:textId="77777777" w:rsidR="00622BC1" w:rsidRPr="00622BC1" w:rsidRDefault="00622BC1" w:rsidP="00622BC1">
            <w:pPr>
              <w:pStyle w:val="Zkladntext"/>
              <w:spacing w:before="10"/>
              <w:rPr>
                <w:rFonts w:asciiTheme="minorHAnsi" w:eastAsia="Times New Roman" w:hAnsiTheme="minorHAnsi" w:cs="Times New Roman"/>
                <w:color w:val="000000"/>
                <w:sz w:val="24"/>
                <w:szCs w:val="24"/>
                <w:lang w:bidi="ar-SA"/>
              </w:rPr>
            </w:pPr>
          </w:p>
          <w:p w14:paraId="599F1EA8" w14:textId="27394307" w:rsidR="00FB3306" w:rsidRPr="00713406" w:rsidRDefault="00FB3306" w:rsidP="00622BC1">
            <w:pPr>
              <w:pStyle w:val="Odstavecseseznamem"/>
              <w:numPr>
                <w:ilvl w:val="0"/>
                <w:numId w:val="16"/>
              </w:numPr>
              <w:spacing w:after="0" w:line="240" w:lineRule="auto"/>
              <w:rPr>
                <w:rFonts w:eastAsia="Times New Roman" w:cs="Times New Roman"/>
                <w:color w:val="000000"/>
                <w:sz w:val="24"/>
                <w:szCs w:val="24"/>
                <w:lang w:eastAsia="cs-CZ"/>
              </w:rPr>
            </w:pPr>
          </w:p>
        </w:tc>
      </w:tr>
      <w:tr w:rsidR="00713406" w:rsidRPr="005B3093" w14:paraId="43A75A88" w14:textId="77777777" w:rsidTr="007C7B21">
        <w:trPr>
          <w:trHeight w:val="1680"/>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56CBAF1D" w14:textId="77777777" w:rsidR="00713406" w:rsidRDefault="00713406" w:rsidP="00713406">
            <w:pPr>
              <w:spacing w:after="0" w:line="240" w:lineRule="auto"/>
              <w:jc w:val="center"/>
              <w:rPr>
                <w:rFonts w:ascii="Calibri" w:eastAsia="Times New Roman" w:hAnsi="Calibri" w:cs="Calibri"/>
                <w:b/>
                <w:bCs/>
                <w:color w:val="000000"/>
                <w:sz w:val="24"/>
                <w:szCs w:val="32"/>
                <w:lang w:eastAsia="cs-CZ"/>
              </w:rPr>
            </w:pPr>
            <w:r>
              <w:rPr>
                <w:rFonts w:ascii="Calibri" w:eastAsia="Times New Roman" w:hAnsi="Calibri" w:cs="Calibri"/>
                <w:b/>
                <w:bCs/>
                <w:color w:val="000000"/>
                <w:sz w:val="24"/>
                <w:szCs w:val="32"/>
                <w:lang w:eastAsia="cs-CZ"/>
              </w:rPr>
              <w:lastRenderedPageBreak/>
              <w:t>Kódy způsobilých výdajů (náklady zařazujete v žádosti o dotaci do těchto kódů)</w:t>
            </w:r>
          </w:p>
        </w:tc>
        <w:tc>
          <w:tcPr>
            <w:tcW w:w="7105" w:type="dxa"/>
            <w:tcBorders>
              <w:top w:val="single" w:sz="4" w:space="0" w:color="auto"/>
              <w:left w:val="single" w:sz="4" w:space="0" w:color="auto"/>
              <w:bottom w:val="single" w:sz="4" w:space="0" w:color="auto"/>
              <w:right w:val="single" w:sz="4" w:space="0" w:color="auto"/>
            </w:tcBorders>
            <w:shd w:val="clear" w:color="auto" w:fill="auto"/>
            <w:noWrap/>
          </w:tcPr>
          <w:p w14:paraId="5F09C6DF" w14:textId="77777777" w:rsidR="00713406" w:rsidRPr="00713406" w:rsidRDefault="00713406" w:rsidP="00713406">
            <w:pPr>
              <w:pStyle w:val="Odstavecseseznamem"/>
              <w:numPr>
                <w:ilvl w:val="0"/>
                <w:numId w:val="9"/>
              </w:numPr>
              <w:spacing w:after="0" w:line="240" w:lineRule="auto"/>
              <w:ind w:left="357"/>
              <w:rPr>
                <w:rFonts w:eastAsia="Times New Roman" w:cs="Calibri"/>
                <w:color w:val="000000"/>
                <w:sz w:val="24"/>
                <w:lang w:eastAsia="cs-CZ"/>
              </w:rPr>
            </w:pPr>
            <w:r w:rsidRPr="00713406">
              <w:rPr>
                <w:rFonts w:eastAsia="Times New Roman" w:cs="Calibri"/>
                <w:color w:val="000000"/>
                <w:sz w:val="24"/>
                <w:lang w:eastAsia="cs-CZ"/>
              </w:rPr>
              <w:t>010 – Zpracování zemědělských produktů (výstupní produkt spadá pod přílohu I Smlouvy o fungování EU)</w:t>
            </w:r>
          </w:p>
          <w:p w14:paraId="151F42F7" w14:textId="77777777" w:rsidR="00713406" w:rsidRPr="00713406" w:rsidRDefault="00713406" w:rsidP="00713406">
            <w:pPr>
              <w:pStyle w:val="Odstavecseseznamem"/>
              <w:numPr>
                <w:ilvl w:val="0"/>
                <w:numId w:val="9"/>
              </w:numPr>
              <w:spacing w:after="0" w:line="240" w:lineRule="auto"/>
              <w:ind w:left="357"/>
              <w:rPr>
                <w:rFonts w:eastAsia="Times New Roman" w:cs="Calibri"/>
                <w:color w:val="000000"/>
                <w:sz w:val="24"/>
                <w:lang w:eastAsia="cs-CZ"/>
              </w:rPr>
            </w:pPr>
            <w:r w:rsidRPr="00713406">
              <w:rPr>
                <w:rFonts w:eastAsia="Times New Roman" w:cs="Calibri"/>
                <w:color w:val="000000"/>
                <w:sz w:val="24"/>
                <w:lang w:eastAsia="cs-CZ"/>
              </w:rPr>
              <w:t>011 – Zpracování zemědělských produktů (výstupní produkt nespadá pod Přílohu I Smlouvy o fungování EU)</w:t>
            </w:r>
          </w:p>
          <w:p w14:paraId="5D9E9084" w14:textId="77777777" w:rsidR="00713406" w:rsidRPr="00E5338C" w:rsidRDefault="00713406" w:rsidP="00713406">
            <w:pPr>
              <w:pStyle w:val="Odstavecseseznamem"/>
              <w:numPr>
                <w:ilvl w:val="0"/>
                <w:numId w:val="9"/>
              </w:numPr>
              <w:spacing w:after="0" w:line="240" w:lineRule="auto"/>
              <w:ind w:left="357"/>
              <w:rPr>
                <w:rFonts w:ascii="Calibri" w:eastAsia="Times New Roman" w:hAnsi="Calibri" w:cs="Calibri"/>
                <w:color w:val="000000"/>
                <w:lang w:eastAsia="cs-CZ"/>
              </w:rPr>
            </w:pPr>
            <w:r w:rsidRPr="00713406">
              <w:rPr>
                <w:rFonts w:eastAsia="Times New Roman" w:cs="Calibri"/>
                <w:color w:val="000000"/>
                <w:sz w:val="24"/>
                <w:lang w:eastAsia="cs-CZ"/>
              </w:rPr>
              <w:t>012 – Uvádění zemědělských produktů na trh</w:t>
            </w:r>
          </w:p>
          <w:p w14:paraId="6B58AB0F" w14:textId="6C3A4AA5" w:rsidR="00E5338C" w:rsidRPr="00A90AD0" w:rsidRDefault="00E5338C" w:rsidP="00713406">
            <w:pPr>
              <w:pStyle w:val="Odstavecseseznamem"/>
              <w:numPr>
                <w:ilvl w:val="0"/>
                <w:numId w:val="9"/>
              </w:numPr>
              <w:spacing w:after="0" w:line="240" w:lineRule="auto"/>
              <w:ind w:left="357"/>
              <w:rPr>
                <w:rFonts w:ascii="Calibri" w:eastAsia="Times New Roman" w:hAnsi="Calibri" w:cs="Calibri"/>
                <w:color w:val="000000"/>
                <w:lang w:eastAsia="cs-CZ"/>
              </w:rPr>
            </w:pPr>
            <w:r>
              <w:rPr>
                <w:rFonts w:eastAsia="Times New Roman" w:cs="Calibri"/>
                <w:color w:val="000000"/>
                <w:sz w:val="24"/>
                <w:lang w:eastAsia="cs-CZ"/>
              </w:rPr>
              <w:t>041 – Nákup nemovitosti</w:t>
            </w:r>
          </w:p>
        </w:tc>
      </w:tr>
    </w:tbl>
    <w:p w14:paraId="0648E575" w14:textId="77777777" w:rsidR="005B3093" w:rsidRDefault="005B3093" w:rsidP="00CF6D9B">
      <w:pPr>
        <w:rPr>
          <w:b/>
          <w:sz w:val="24"/>
          <w:u w:val="single"/>
        </w:rPr>
      </w:pPr>
    </w:p>
    <w:tbl>
      <w:tblPr>
        <w:tblStyle w:val="Jednoduchtabulka2"/>
        <w:tblW w:w="0" w:type="auto"/>
        <w:tblLayout w:type="fixed"/>
        <w:tblLook w:val="0000" w:firstRow="0" w:lastRow="0" w:firstColumn="0" w:lastColumn="0" w:noHBand="0" w:noVBand="0"/>
      </w:tblPr>
      <w:tblGrid>
        <w:gridCol w:w="4400"/>
        <w:gridCol w:w="4400"/>
      </w:tblGrid>
      <w:tr w:rsidR="00AC4E17" w:rsidRPr="00D821F5" w14:paraId="0CA451B7" w14:textId="77777777" w:rsidTr="0064564D">
        <w:trPr>
          <w:cnfStyle w:val="000000100000" w:firstRow="0" w:lastRow="0" w:firstColumn="0" w:lastColumn="0" w:oddVBand="0" w:evenVBand="0" w:oddHBand="1" w:evenHBand="0" w:firstRowFirstColumn="0" w:firstRowLastColumn="0" w:lastRowFirstColumn="0" w:lastRowLastColumn="0"/>
          <w:trHeight w:val="103"/>
        </w:trPr>
        <w:tc>
          <w:tcPr>
            <w:cnfStyle w:val="000010000000" w:firstRow="0" w:lastRow="0" w:firstColumn="0" w:lastColumn="0" w:oddVBand="1" w:evenVBand="0" w:oddHBand="0" w:evenHBand="0" w:firstRowFirstColumn="0" w:firstRowLastColumn="0" w:lastRowFirstColumn="0" w:lastRowLastColumn="0"/>
            <w:tcW w:w="8800" w:type="dxa"/>
            <w:gridSpan w:val="2"/>
            <w:shd w:val="clear" w:color="auto" w:fill="9CC2E5" w:themeFill="accent1" w:themeFillTint="99"/>
          </w:tcPr>
          <w:p w14:paraId="35976902" w14:textId="77777777" w:rsidR="00AC4E17" w:rsidRPr="00D821F5" w:rsidRDefault="00AC4E17" w:rsidP="00DD3238">
            <w:pPr>
              <w:pStyle w:val="Default"/>
              <w:rPr>
                <w:b/>
                <w:sz w:val="22"/>
                <w:szCs w:val="22"/>
              </w:rPr>
            </w:pPr>
            <w:r w:rsidRPr="00D821F5">
              <w:rPr>
                <w:b/>
                <w:sz w:val="22"/>
                <w:szCs w:val="22"/>
              </w:rPr>
              <w:t>LIMITY PRO VÝDAJE NA RŮZNÉ PODPOŘITELNÉ AKTIVITY</w:t>
            </w:r>
          </w:p>
        </w:tc>
      </w:tr>
      <w:tr w:rsidR="00AC4E17" w14:paraId="1360AE10" w14:textId="77777777" w:rsidTr="0064564D">
        <w:trPr>
          <w:trHeight w:val="103"/>
        </w:trPr>
        <w:tc>
          <w:tcPr>
            <w:cnfStyle w:val="000010000000" w:firstRow="0" w:lastRow="0" w:firstColumn="0" w:lastColumn="0" w:oddVBand="1" w:evenVBand="0" w:oddHBand="0" w:evenHBand="0" w:firstRowFirstColumn="0" w:firstRowLastColumn="0" w:lastRowFirstColumn="0" w:lastRowLastColumn="0"/>
            <w:tcW w:w="4400" w:type="dxa"/>
          </w:tcPr>
          <w:p w14:paraId="16DF80BF" w14:textId="77777777" w:rsidR="00AC4E17" w:rsidRPr="00B92966" w:rsidRDefault="00AC4E17" w:rsidP="00DD3238">
            <w:pPr>
              <w:pStyle w:val="Default"/>
              <w:rPr>
                <w:sz w:val="22"/>
                <w:szCs w:val="22"/>
              </w:rPr>
            </w:pPr>
            <w:r w:rsidRPr="00B92966">
              <w:rPr>
                <w:b/>
                <w:bCs/>
                <w:sz w:val="22"/>
                <w:szCs w:val="22"/>
              </w:rPr>
              <w:t xml:space="preserve">Popis výdaje </w:t>
            </w:r>
          </w:p>
        </w:tc>
        <w:tc>
          <w:tcPr>
            <w:cnfStyle w:val="000001000000" w:firstRow="0" w:lastRow="0" w:firstColumn="0" w:lastColumn="0" w:oddVBand="0" w:evenVBand="1" w:oddHBand="0" w:evenHBand="0" w:firstRowFirstColumn="0" w:firstRowLastColumn="0" w:lastRowFirstColumn="0" w:lastRowLastColumn="0"/>
            <w:tcW w:w="4400" w:type="dxa"/>
          </w:tcPr>
          <w:p w14:paraId="175AD9C2" w14:textId="77777777" w:rsidR="00AC4E17" w:rsidRPr="00B92966" w:rsidRDefault="00AC4E17" w:rsidP="00DD3238">
            <w:pPr>
              <w:pStyle w:val="Default"/>
              <w:rPr>
                <w:sz w:val="22"/>
                <w:szCs w:val="22"/>
              </w:rPr>
            </w:pPr>
            <w:r w:rsidRPr="00B92966">
              <w:rPr>
                <w:b/>
                <w:bCs/>
                <w:sz w:val="22"/>
                <w:szCs w:val="22"/>
              </w:rPr>
              <w:t xml:space="preserve">Maximální hodnota </w:t>
            </w:r>
          </w:p>
        </w:tc>
      </w:tr>
      <w:tr w:rsidR="00AC4E17" w14:paraId="1897D177" w14:textId="77777777" w:rsidTr="0064564D">
        <w:trPr>
          <w:cnfStyle w:val="000000100000" w:firstRow="0" w:lastRow="0" w:firstColumn="0" w:lastColumn="0" w:oddVBand="0" w:evenVBand="0" w:oddHBand="1" w:evenHBand="0"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4400" w:type="dxa"/>
          </w:tcPr>
          <w:p w14:paraId="7F025355" w14:textId="77777777" w:rsidR="00AC4E17" w:rsidRPr="00B92966" w:rsidRDefault="00AC4E17" w:rsidP="00DD3238">
            <w:pPr>
              <w:pStyle w:val="Default"/>
              <w:rPr>
                <w:sz w:val="22"/>
              </w:rPr>
            </w:pPr>
            <w:r w:rsidRPr="00B92966">
              <w:rPr>
                <w:sz w:val="22"/>
                <w:szCs w:val="22"/>
              </w:rPr>
              <w:t xml:space="preserve">Investice ke zvyšování a monitorování kvality produktů </w:t>
            </w:r>
          </w:p>
        </w:tc>
        <w:tc>
          <w:tcPr>
            <w:cnfStyle w:val="000001000000" w:firstRow="0" w:lastRow="0" w:firstColumn="0" w:lastColumn="0" w:oddVBand="0" w:evenVBand="1" w:oddHBand="0" w:evenHBand="0" w:firstRowFirstColumn="0" w:firstRowLastColumn="0" w:lastRowFirstColumn="0" w:lastRowLastColumn="0"/>
            <w:tcW w:w="4400" w:type="dxa"/>
          </w:tcPr>
          <w:p w14:paraId="203EC613" w14:textId="19006687" w:rsidR="00AC4E17" w:rsidRPr="00622BC1" w:rsidRDefault="00AC4E17" w:rsidP="00622BC1">
            <w:pPr>
              <w:pStyle w:val="Default"/>
              <w:numPr>
                <w:ilvl w:val="0"/>
                <w:numId w:val="10"/>
              </w:numPr>
              <w:ind w:left="302" w:hanging="284"/>
              <w:rPr>
                <w:sz w:val="22"/>
                <w:szCs w:val="22"/>
              </w:rPr>
            </w:pPr>
            <w:r w:rsidRPr="00B92966">
              <w:rPr>
                <w:sz w:val="22"/>
                <w:szCs w:val="22"/>
              </w:rPr>
              <w:t xml:space="preserve">provozní laboratoře a související hardware a software 1 000 000,- Kč </w:t>
            </w:r>
          </w:p>
          <w:p w14:paraId="234182FF" w14:textId="77777777" w:rsidR="00AC4E17" w:rsidRPr="00B92966" w:rsidRDefault="00AC4E17" w:rsidP="00827BD3">
            <w:pPr>
              <w:pStyle w:val="Default"/>
              <w:numPr>
                <w:ilvl w:val="0"/>
                <w:numId w:val="10"/>
              </w:numPr>
              <w:ind w:left="302" w:hanging="284"/>
              <w:rPr>
                <w:sz w:val="22"/>
                <w:szCs w:val="22"/>
              </w:rPr>
            </w:pPr>
            <w:r w:rsidRPr="00B92966">
              <w:rPr>
                <w:sz w:val="22"/>
                <w:szCs w:val="22"/>
              </w:rPr>
              <w:t xml:space="preserve">chladící jednotka 500 000,- Kč </w:t>
            </w:r>
          </w:p>
          <w:p w14:paraId="234B3E0A" w14:textId="77777777" w:rsidR="00AC4E17" w:rsidRPr="00B92966" w:rsidRDefault="00AC4E17" w:rsidP="00AC4E17">
            <w:pPr>
              <w:pStyle w:val="Default"/>
              <w:numPr>
                <w:ilvl w:val="0"/>
                <w:numId w:val="10"/>
              </w:numPr>
              <w:ind w:left="302" w:hanging="284"/>
              <w:rPr>
                <w:sz w:val="22"/>
                <w:szCs w:val="22"/>
              </w:rPr>
            </w:pPr>
            <w:r w:rsidRPr="00B92966">
              <w:rPr>
                <w:sz w:val="22"/>
                <w:szCs w:val="22"/>
              </w:rPr>
              <w:t xml:space="preserve">mrazící jednotka 700 000,- Kč </w:t>
            </w:r>
          </w:p>
        </w:tc>
      </w:tr>
      <w:tr w:rsidR="00AC4E17" w14:paraId="7B5E1D7A" w14:textId="77777777" w:rsidTr="0064564D">
        <w:trPr>
          <w:trHeight w:val="229"/>
        </w:trPr>
        <w:tc>
          <w:tcPr>
            <w:cnfStyle w:val="000010000000" w:firstRow="0" w:lastRow="0" w:firstColumn="0" w:lastColumn="0" w:oddVBand="1" w:evenVBand="0" w:oddHBand="0" w:evenHBand="0" w:firstRowFirstColumn="0" w:firstRowLastColumn="0" w:lastRowFirstColumn="0" w:lastRowLastColumn="0"/>
            <w:tcW w:w="4400" w:type="dxa"/>
          </w:tcPr>
          <w:p w14:paraId="134B6ED1" w14:textId="77777777" w:rsidR="00AC4E17" w:rsidRPr="00B92966" w:rsidRDefault="00AC4E17" w:rsidP="00DD3238">
            <w:pPr>
              <w:pStyle w:val="Default"/>
              <w:rPr>
                <w:sz w:val="22"/>
              </w:rPr>
            </w:pPr>
            <w:r w:rsidRPr="00B92966">
              <w:rPr>
                <w:sz w:val="22"/>
                <w:szCs w:val="22"/>
              </w:rPr>
              <w:t xml:space="preserve">Investice související s uváděním vlastních produktů na trh včetně marketingu </w:t>
            </w:r>
          </w:p>
        </w:tc>
        <w:tc>
          <w:tcPr>
            <w:cnfStyle w:val="000001000000" w:firstRow="0" w:lastRow="0" w:firstColumn="0" w:lastColumn="0" w:oddVBand="0" w:evenVBand="1" w:oddHBand="0" w:evenHBand="0" w:firstRowFirstColumn="0" w:firstRowLastColumn="0" w:lastRowFirstColumn="0" w:lastRowLastColumn="0"/>
            <w:tcW w:w="4400" w:type="dxa"/>
          </w:tcPr>
          <w:p w14:paraId="6BB78B0B" w14:textId="77777777" w:rsidR="00AC4E17" w:rsidRPr="00B92966" w:rsidRDefault="00AC4E17" w:rsidP="00AC4E17">
            <w:pPr>
              <w:pStyle w:val="Default"/>
              <w:numPr>
                <w:ilvl w:val="0"/>
                <w:numId w:val="11"/>
              </w:numPr>
              <w:ind w:left="302" w:hanging="284"/>
              <w:rPr>
                <w:sz w:val="22"/>
                <w:szCs w:val="22"/>
              </w:rPr>
            </w:pPr>
            <w:r w:rsidRPr="00B92966">
              <w:rPr>
                <w:sz w:val="22"/>
                <w:szCs w:val="22"/>
              </w:rPr>
              <w:t>pojízdná prodejna 1 500 000,- Kč</w:t>
            </w:r>
          </w:p>
        </w:tc>
      </w:tr>
      <w:tr w:rsidR="00B92966" w14:paraId="056B6896" w14:textId="77777777" w:rsidTr="0064564D">
        <w:trPr>
          <w:cnfStyle w:val="000000100000" w:firstRow="0" w:lastRow="0" w:firstColumn="0" w:lastColumn="0" w:oddVBand="0" w:evenVBand="0" w:oddHBand="1" w:evenHBand="0"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4400" w:type="dxa"/>
          </w:tcPr>
          <w:p w14:paraId="649DD485" w14:textId="77777777" w:rsidR="00B92966" w:rsidRPr="00B92966" w:rsidRDefault="00B92966" w:rsidP="00B92966">
            <w:pPr>
              <w:pStyle w:val="Default"/>
              <w:rPr>
                <w:sz w:val="22"/>
                <w:szCs w:val="22"/>
              </w:rPr>
            </w:pPr>
            <w:r w:rsidRPr="00B92966">
              <w:rPr>
                <w:sz w:val="22"/>
                <w:szCs w:val="22"/>
              </w:rPr>
              <w:t>Výdaje na nákup nemovitosti v souvislosti s projektem</w:t>
            </w:r>
          </w:p>
        </w:tc>
        <w:tc>
          <w:tcPr>
            <w:cnfStyle w:val="000001000000" w:firstRow="0" w:lastRow="0" w:firstColumn="0" w:lastColumn="0" w:oddVBand="0" w:evenVBand="1" w:oddHBand="0" w:evenHBand="0" w:firstRowFirstColumn="0" w:firstRowLastColumn="0" w:lastRowFirstColumn="0" w:lastRowLastColumn="0"/>
            <w:tcW w:w="4400" w:type="dxa"/>
          </w:tcPr>
          <w:p w14:paraId="15EECE42" w14:textId="77777777" w:rsidR="00B92966" w:rsidRPr="00B92966" w:rsidRDefault="00B92966" w:rsidP="00B92966">
            <w:pPr>
              <w:pStyle w:val="Default"/>
              <w:rPr>
                <w:sz w:val="22"/>
                <w:szCs w:val="22"/>
              </w:rPr>
            </w:pPr>
            <w:r w:rsidRPr="00B92966">
              <w:rPr>
                <w:sz w:val="22"/>
                <w:szCs w:val="22"/>
              </w:rPr>
              <w:t>Maximálně 10% celkové výše výdajů, ze kterých je stanovena dotace na daný projekt</w:t>
            </w:r>
          </w:p>
        </w:tc>
      </w:tr>
      <w:tr w:rsidR="00B92966" w14:paraId="2F04A1B0" w14:textId="77777777" w:rsidTr="0064564D">
        <w:trPr>
          <w:trHeight w:val="699"/>
        </w:trPr>
        <w:tc>
          <w:tcPr>
            <w:cnfStyle w:val="000010000000" w:firstRow="0" w:lastRow="0" w:firstColumn="0" w:lastColumn="0" w:oddVBand="1" w:evenVBand="0" w:oddHBand="0" w:evenHBand="0" w:firstRowFirstColumn="0" w:firstRowLastColumn="0" w:lastRowFirstColumn="0" w:lastRowLastColumn="0"/>
            <w:tcW w:w="4400" w:type="dxa"/>
            <w:tcBorders>
              <w:bottom w:val="single" w:sz="4" w:space="0" w:color="auto"/>
            </w:tcBorders>
          </w:tcPr>
          <w:p w14:paraId="0497F539" w14:textId="30E53EE3" w:rsidR="00B92966" w:rsidRPr="00B92966" w:rsidRDefault="00B92966" w:rsidP="00B92966">
            <w:pPr>
              <w:pStyle w:val="Default"/>
              <w:rPr>
                <w:sz w:val="22"/>
                <w:szCs w:val="22"/>
              </w:rPr>
            </w:pPr>
            <w:r w:rsidRPr="00B92966">
              <w:rPr>
                <w:sz w:val="22"/>
                <w:szCs w:val="22"/>
              </w:rPr>
              <w:t>Výdaje související s</w:t>
            </w:r>
            <w:r w:rsidR="00622BC1">
              <w:rPr>
                <w:sz w:val="22"/>
                <w:szCs w:val="22"/>
              </w:rPr>
              <w:t> </w:t>
            </w:r>
            <w:r w:rsidRPr="00B92966">
              <w:rPr>
                <w:sz w:val="22"/>
                <w:szCs w:val="22"/>
              </w:rPr>
              <w:t>marketingem</w:t>
            </w:r>
            <w:r w:rsidR="00622BC1">
              <w:rPr>
                <w:sz w:val="22"/>
                <w:szCs w:val="22"/>
              </w:rPr>
              <w:t>, webovými stránkami, e-</w:t>
            </w:r>
            <w:proofErr w:type="spellStart"/>
            <w:r w:rsidR="00622BC1">
              <w:rPr>
                <w:sz w:val="22"/>
                <w:szCs w:val="22"/>
              </w:rPr>
              <w:t>shopem</w:t>
            </w:r>
            <w:proofErr w:type="spellEnd"/>
            <w:r w:rsidR="00622BC1">
              <w:rPr>
                <w:sz w:val="22"/>
                <w:szCs w:val="22"/>
              </w:rPr>
              <w:t xml:space="preserve"> apod. </w:t>
            </w:r>
          </w:p>
        </w:tc>
        <w:tc>
          <w:tcPr>
            <w:cnfStyle w:val="000001000000" w:firstRow="0" w:lastRow="0" w:firstColumn="0" w:lastColumn="0" w:oddVBand="0" w:evenVBand="1" w:oddHBand="0" w:evenHBand="0" w:firstRowFirstColumn="0" w:firstRowLastColumn="0" w:lastRowFirstColumn="0" w:lastRowLastColumn="0"/>
            <w:tcW w:w="4400" w:type="dxa"/>
            <w:tcBorders>
              <w:bottom w:val="single" w:sz="4" w:space="0" w:color="auto"/>
            </w:tcBorders>
          </w:tcPr>
          <w:p w14:paraId="54A73E0F" w14:textId="1FD4B48B" w:rsidR="00B92966" w:rsidRPr="00B92966" w:rsidRDefault="00B92966" w:rsidP="00B92966">
            <w:pPr>
              <w:pStyle w:val="Default"/>
              <w:rPr>
                <w:sz w:val="22"/>
                <w:szCs w:val="22"/>
              </w:rPr>
            </w:pPr>
            <w:r w:rsidRPr="00B92966">
              <w:rPr>
                <w:sz w:val="22"/>
                <w:szCs w:val="22"/>
              </w:rPr>
              <w:t>100 000,- Kč</w:t>
            </w:r>
            <w:r w:rsidR="00622BC1">
              <w:rPr>
                <w:sz w:val="22"/>
                <w:szCs w:val="22"/>
              </w:rPr>
              <w:t xml:space="preserve"> na daný projekt</w:t>
            </w:r>
          </w:p>
        </w:tc>
      </w:tr>
      <w:tr w:rsidR="0064564D" w14:paraId="10EA8888" w14:textId="77777777" w:rsidTr="0064564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tcPr>
          <w:p w14:paraId="20577B32" w14:textId="13C10683" w:rsidR="0064564D" w:rsidRPr="0064564D" w:rsidRDefault="0064564D" w:rsidP="0064564D">
            <w:pPr>
              <w:pStyle w:val="Default"/>
              <w:rPr>
                <w:b w:val="0"/>
                <w:bCs w:val="0"/>
                <w:sz w:val="22"/>
                <w:szCs w:val="22"/>
              </w:rPr>
            </w:pPr>
            <w:r w:rsidRPr="0064564D">
              <w:rPr>
                <w:b w:val="0"/>
                <w:bCs w:val="0"/>
                <w:sz w:val="22"/>
                <w:szCs w:val="22"/>
              </w:rPr>
              <w:lastRenderedPageBreak/>
              <w:t>Dopravní prostředek (vč. chladící/mrazící jednotky), jehož největší technicky přípustná hmotnost</w:t>
            </w:r>
          </w:p>
        </w:tc>
        <w:tc>
          <w:tcPr>
            <w:tcW w:w="4400" w:type="dxa"/>
            <w:tcBorders>
              <w:top w:val="single" w:sz="4" w:space="0" w:color="auto"/>
              <w:left w:val="single" w:sz="4" w:space="0" w:color="auto"/>
              <w:bottom w:val="single" w:sz="4" w:space="0" w:color="auto"/>
              <w:right w:val="single" w:sz="4" w:space="0" w:color="auto"/>
            </w:tcBorders>
          </w:tcPr>
          <w:p w14:paraId="42EEB7C0" w14:textId="77777777" w:rsidR="0064564D" w:rsidRPr="0064564D" w:rsidRDefault="0064564D" w:rsidP="0064564D">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64564D">
              <w:rPr>
                <w:sz w:val="22"/>
                <w:szCs w:val="22"/>
              </w:rPr>
              <w:t>nepřevyšuje 3,5 t – 700 000 Kč</w:t>
            </w:r>
          </w:p>
          <w:p w14:paraId="5B0C13B2" w14:textId="77777777" w:rsidR="0064564D" w:rsidRPr="0064564D" w:rsidRDefault="0064564D" w:rsidP="0064564D">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64564D">
              <w:rPr>
                <w:sz w:val="22"/>
                <w:szCs w:val="22"/>
              </w:rPr>
              <w:t>převyšuje 3,5 t, ale nepřevyšující 12 t – 1 500 000 Kč</w:t>
            </w:r>
          </w:p>
          <w:p w14:paraId="347894A0" w14:textId="795C706C" w:rsidR="0064564D" w:rsidRPr="0064564D" w:rsidRDefault="0064564D" w:rsidP="0064564D">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64564D">
              <w:rPr>
                <w:sz w:val="22"/>
                <w:szCs w:val="22"/>
              </w:rPr>
              <w:t>převyšuje 12 t – 2 000 000 Kč</w:t>
            </w:r>
          </w:p>
        </w:tc>
      </w:tr>
      <w:tr w:rsidR="0064564D" w14:paraId="0CBC31F3" w14:textId="77777777" w:rsidTr="0064564D">
        <w:tblPrEx>
          <w:tblLook w:val="04A0" w:firstRow="1" w:lastRow="0" w:firstColumn="1" w:lastColumn="0" w:noHBand="0" w:noVBand="1"/>
        </w:tblPrEx>
        <w:trPr>
          <w:trHeight w:val="1022"/>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tcPr>
          <w:p w14:paraId="10848B0C" w14:textId="77777777" w:rsidR="0064564D" w:rsidRPr="0064564D" w:rsidRDefault="0064564D" w:rsidP="0064564D">
            <w:pPr>
              <w:pStyle w:val="Default"/>
              <w:rPr>
                <w:b w:val="0"/>
                <w:bCs w:val="0"/>
                <w:sz w:val="22"/>
                <w:szCs w:val="22"/>
              </w:rPr>
            </w:pPr>
            <w:r w:rsidRPr="0064564D">
              <w:rPr>
                <w:b w:val="0"/>
                <w:bCs w:val="0"/>
                <w:sz w:val="22"/>
                <w:szCs w:val="22"/>
              </w:rPr>
              <w:t>Dopravní prostředek (vč. chladící/mrazící jednotky), jehož největší technicky přípustná hmotnost</w:t>
            </w:r>
          </w:p>
        </w:tc>
        <w:tc>
          <w:tcPr>
            <w:tcW w:w="4400" w:type="dxa"/>
            <w:tcBorders>
              <w:top w:val="single" w:sz="4" w:space="0" w:color="auto"/>
              <w:left w:val="single" w:sz="4" w:space="0" w:color="auto"/>
              <w:bottom w:val="single" w:sz="4" w:space="0" w:color="auto"/>
              <w:right w:val="single" w:sz="4" w:space="0" w:color="auto"/>
            </w:tcBorders>
          </w:tcPr>
          <w:p w14:paraId="47D70355" w14:textId="77777777" w:rsidR="0064564D" w:rsidRPr="0064564D" w:rsidRDefault="0064564D" w:rsidP="0064564D">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64564D">
              <w:rPr>
                <w:sz w:val="22"/>
                <w:szCs w:val="22"/>
              </w:rPr>
              <w:t>nepřevyšuje 3,5 t – 700 000 Kč</w:t>
            </w:r>
          </w:p>
          <w:p w14:paraId="1EA7A1A8" w14:textId="77777777" w:rsidR="0064564D" w:rsidRPr="0064564D" w:rsidRDefault="0064564D" w:rsidP="0064564D">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64564D">
              <w:rPr>
                <w:sz w:val="22"/>
                <w:szCs w:val="22"/>
              </w:rPr>
              <w:t>převyšuje 3,5 t, ale nepřevyšující 12 t – 1 500 000 Kč</w:t>
            </w:r>
          </w:p>
          <w:p w14:paraId="1FF17257" w14:textId="77777777" w:rsidR="0064564D" w:rsidRPr="0064564D" w:rsidRDefault="0064564D" w:rsidP="0064564D">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64564D">
              <w:rPr>
                <w:sz w:val="22"/>
                <w:szCs w:val="22"/>
              </w:rPr>
              <w:t>převyšuje 12 t – 2 000 000 Kč</w:t>
            </w:r>
          </w:p>
        </w:tc>
      </w:tr>
    </w:tbl>
    <w:p w14:paraId="5FBBA76A" w14:textId="6B60A3E9" w:rsidR="005B3093" w:rsidRPr="0064564D" w:rsidRDefault="005B3093" w:rsidP="00CF6D9B">
      <w:pPr>
        <w:rPr>
          <w:bCs/>
          <w:sz w:val="24"/>
        </w:rPr>
      </w:pPr>
    </w:p>
    <w:p w14:paraId="4EAA2B74" w14:textId="77777777" w:rsidR="006B7349" w:rsidRDefault="006B7349" w:rsidP="00CF6D9B">
      <w:pPr>
        <w:rPr>
          <w:b/>
          <w:sz w:val="24"/>
          <w:u w:val="single"/>
        </w:rPr>
      </w:pPr>
    </w:p>
    <w:p w14:paraId="3D127C7A" w14:textId="77777777" w:rsidR="00CF6D9B" w:rsidRPr="0067010F" w:rsidRDefault="00CF6D9B" w:rsidP="00CF6D9B">
      <w:pPr>
        <w:rPr>
          <w:b/>
          <w:sz w:val="24"/>
          <w:u w:val="single"/>
        </w:rPr>
      </w:pPr>
      <w:r w:rsidRPr="0067010F">
        <w:rPr>
          <w:b/>
          <w:sz w:val="24"/>
          <w:u w:val="single"/>
        </w:rPr>
        <w:t>POVINNÉ PŘÍLOHY K ŽÁDOSTI O DOTACI</w:t>
      </w:r>
    </w:p>
    <w:p w14:paraId="628C9470" w14:textId="77777777" w:rsidR="0048671B" w:rsidRPr="0048671B" w:rsidRDefault="0048671B" w:rsidP="0048671B">
      <w:pPr>
        <w:spacing w:after="0" w:line="240" w:lineRule="auto"/>
        <w:rPr>
          <w:rFonts w:ascii="Arial" w:hAnsi="Arial" w:cs="Arial"/>
          <w:sz w:val="18"/>
          <w:szCs w:val="18"/>
          <w:lang w:eastAsia="cs-CZ"/>
        </w:rPr>
      </w:pPr>
    </w:p>
    <w:p w14:paraId="0BB13513" w14:textId="60862647" w:rsidR="00052CDB" w:rsidRDefault="0048671B" w:rsidP="0048671B">
      <w:pPr>
        <w:pStyle w:val="Odstavecseseznamem"/>
        <w:numPr>
          <w:ilvl w:val="0"/>
          <w:numId w:val="13"/>
        </w:numPr>
        <w:spacing w:after="0" w:line="240" w:lineRule="auto"/>
        <w:rPr>
          <w:rFonts w:ascii="Calibri" w:hAnsi="Calibri" w:cs="Arial"/>
          <w:sz w:val="24"/>
          <w:szCs w:val="24"/>
          <w:lang w:eastAsia="cs-CZ"/>
        </w:rPr>
      </w:pPr>
      <w:r w:rsidRPr="0048671B">
        <w:rPr>
          <w:rFonts w:ascii="Calibri" w:hAnsi="Calibri" w:cs="Arial"/>
          <w:sz w:val="24"/>
          <w:szCs w:val="24"/>
          <w:lang w:eastAsia="cs-CZ"/>
        </w:rPr>
        <w:t>V případě projektů zpracování zemědělských produktů, kdy výstupním produktem je produkt nespadající pod přílohu I Smlouvy o fungování EU, které vyžadují posouzení vlivu záměru na životní prostředí dle přílohy č. 1 zákona č. 100/2001 Sb., o posuzování vlivů na životní prostředí a o změně některých souvisejících zákonů (zákon o posuzování vlivů na životní prostředí), ve znění pozdějších předpisů, sdělení k podlimitnímu záměru se závěrem, že předložený záměr nepodléhá zjišťovacímu řízení, nebo závěr zjišťovacího řízení s výrokem, že záměr nepodléhá dalšímu posuzování nebo souhlasné stanovisko příslušného úřadu k posouzení vlivu záměru na životní prostředí - prostá kopie. </w:t>
      </w:r>
    </w:p>
    <w:p w14:paraId="689C19C4" w14:textId="77777777" w:rsidR="003C30C5" w:rsidRPr="003C30C5" w:rsidRDefault="003C30C5" w:rsidP="00331665">
      <w:pPr>
        <w:pStyle w:val="Zkladntext"/>
        <w:numPr>
          <w:ilvl w:val="0"/>
          <w:numId w:val="13"/>
        </w:numPr>
        <w:spacing w:before="75"/>
        <w:ind w:right="993"/>
        <w:rPr>
          <w:rFonts w:ascii="Calibri" w:eastAsiaTheme="minorHAnsi" w:hAnsi="Calibri"/>
          <w:sz w:val="24"/>
          <w:szCs w:val="24"/>
          <w:lang w:bidi="ar-SA"/>
        </w:rPr>
      </w:pPr>
      <w:r>
        <w:t xml:space="preserve">V </w:t>
      </w:r>
      <w:r w:rsidRPr="003C30C5">
        <w:rPr>
          <w:rFonts w:ascii="Calibri" w:eastAsiaTheme="minorHAnsi" w:hAnsi="Calibri"/>
          <w:sz w:val="24"/>
          <w:szCs w:val="24"/>
          <w:lang w:bidi="ar-SA"/>
        </w:rPr>
        <w:t>případě, že projekt/část projektu podléhá řízení stavebního úřadu, pak ke dni podání Žádosti o dotaci na MAS platný a nejpozději ke dni registrace na SZIF pravomocný (v případě veřejnoprávní smlouvy účinný) odpovídající správní akt stavebního úřadu (dle obecných podmínek Pravidel, kapitola 1. „Řízení stavebního úřadu“), na jehož základě lze projekt/část projektu realizovat – prostá kopie.</w:t>
      </w:r>
    </w:p>
    <w:p w14:paraId="479573CE" w14:textId="1B471306" w:rsidR="003C30C5" w:rsidRPr="003C30C5" w:rsidRDefault="003C30C5" w:rsidP="00331665">
      <w:pPr>
        <w:pStyle w:val="Odstavecseseznamem"/>
        <w:widowControl w:val="0"/>
        <w:numPr>
          <w:ilvl w:val="0"/>
          <w:numId w:val="13"/>
        </w:numPr>
        <w:tabs>
          <w:tab w:val="left" w:pos="704"/>
        </w:tabs>
        <w:autoSpaceDE w:val="0"/>
        <w:autoSpaceDN w:val="0"/>
        <w:spacing w:after="0" w:line="240" w:lineRule="auto"/>
        <w:ind w:right="994"/>
        <w:rPr>
          <w:rFonts w:ascii="Calibri" w:hAnsi="Calibri" w:cs="Arial"/>
          <w:sz w:val="24"/>
          <w:szCs w:val="24"/>
          <w:lang w:eastAsia="cs-CZ"/>
        </w:rPr>
      </w:pPr>
      <w:r w:rsidRPr="003C30C5">
        <w:rPr>
          <w:rFonts w:ascii="Calibri" w:hAnsi="Calibri" w:cs="Arial"/>
          <w:sz w:val="24"/>
          <w:szCs w:val="24"/>
          <w:lang w:eastAsia="cs-CZ"/>
        </w:rPr>
        <w:t xml:space="preserve">V případě, že projekt/část projektu podléhá řízení stavebního úřadu, pak stavebním </w:t>
      </w:r>
      <w:proofErr w:type="gramStart"/>
      <w:r w:rsidRPr="003C30C5">
        <w:rPr>
          <w:rFonts w:ascii="Calibri" w:hAnsi="Calibri" w:cs="Arial"/>
          <w:sz w:val="24"/>
          <w:szCs w:val="24"/>
          <w:lang w:eastAsia="cs-CZ"/>
        </w:rPr>
        <w:t>úřadem  ověřená</w:t>
      </w:r>
      <w:proofErr w:type="gramEnd"/>
      <w:r w:rsidRPr="003C30C5">
        <w:rPr>
          <w:rFonts w:ascii="Calibri" w:hAnsi="Calibri" w:cs="Arial"/>
          <w:sz w:val="24"/>
          <w:szCs w:val="24"/>
          <w:lang w:eastAsia="cs-CZ"/>
        </w:rPr>
        <w:t xml:space="preserve">  projektová  dokumentace  předkládaná  k   řízení  stavebního  úřadu  v souladu se zákonem č. 183/2006 Sb., o územním plánování a stavebním řádu (stavební zákon), ve znění pozdějších předpisů, a příslušnými prováděcími předpisy – prostá kopie (lze předložit v listinné podobě)</w:t>
      </w:r>
    </w:p>
    <w:p w14:paraId="4B888C7D" w14:textId="77777777" w:rsidR="003C30C5" w:rsidRPr="003C30C5" w:rsidRDefault="003C30C5" w:rsidP="00331665">
      <w:pPr>
        <w:pStyle w:val="Odstavecseseznamem"/>
        <w:widowControl w:val="0"/>
        <w:numPr>
          <w:ilvl w:val="0"/>
          <w:numId w:val="13"/>
        </w:numPr>
        <w:tabs>
          <w:tab w:val="left" w:pos="707"/>
        </w:tabs>
        <w:autoSpaceDE w:val="0"/>
        <w:autoSpaceDN w:val="0"/>
        <w:spacing w:after="0" w:line="240" w:lineRule="auto"/>
        <w:ind w:right="995"/>
        <w:rPr>
          <w:rFonts w:ascii="Calibri" w:hAnsi="Calibri" w:cs="Arial"/>
          <w:sz w:val="24"/>
          <w:szCs w:val="24"/>
          <w:lang w:eastAsia="cs-CZ"/>
        </w:rPr>
      </w:pPr>
      <w:r w:rsidRPr="003C30C5">
        <w:rPr>
          <w:rFonts w:ascii="Calibri" w:hAnsi="Calibri" w:cs="Arial"/>
          <w:sz w:val="24"/>
          <w:szCs w:val="24"/>
          <w:lang w:eastAsia="cs-CZ"/>
        </w:rPr>
        <w:t>V případě, že jsou realizovány stavební výdaje, pak půdorys stavby/půdorys dispozice technologie v odpovídajícím měřítku s vyznačením rozměrů stavby/technologie k projektu/části projektu, pokud není přílohou projektová dokumentace předkládaná k řízení stavebního úřadu v souladu se zákonem č. 183/2006 Sb. o územním plánování a stavebním řádu (stavební zákon), ve znění pozdějších předpisů, a příslušnými prováděcími předpisy – prostá kopie.</w:t>
      </w:r>
    </w:p>
    <w:p w14:paraId="50826B67" w14:textId="252FCD16" w:rsidR="003C30C5" w:rsidRPr="003C30C5" w:rsidRDefault="003C30C5" w:rsidP="00331665">
      <w:pPr>
        <w:pStyle w:val="Odstavecseseznamem"/>
        <w:widowControl w:val="0"/>
        <w:numPr>
          <w:ilvl w:val="0"/>
          <w:numId w:val="13"/>
        </w:numPr>
        <w:tabs>
          <w:tab w:val="left" w:pos="707"/>
        </w:tabs>
        <w:autoSpaceDE w:val="0"/>
        <w:autoSpaceDN w:val="0"/>
        <w:spacing w:after="0" w:line="240" w:lineRule="auto"/>
        <w:ind w:right="991"/>
        <w:rPr>
          <w:rFonts w:ascii="Calibri" w:hAnsi="Calibri" w:cs="Arial"/>
          <w:sz w:val="24"/>
          <w:szCs w:val="24"/>
          <w:lang w:eastAsia="cs-CZ"/>
        </w:rPr>
      </w:pPr>
      <w:r w:rsidRPr="003C30C5">
        <w:rPr>
          <w:rFonts w:ascii="Calibri" w:hAnsi="Calibri" w:cs="Arial"/>
          <w:sz w:val="24"/>
          <w:szCs w:val="24"/>
          <w:lang w:eastAsia="cs-CZ"/>
        </w:rPr>
        <w:t>V případě, že jsou realizovány stavební výdaje, pak katastrální mapa s vyznačením lokalizace předmětu projektu v odpovídajícím měřítku, ze které budou patrná čísla pozemků, hranice pozemků, název katastrálního území a měřítko mapy (není-li součástí projektové dokumentace) – prostá kopie.</w:t>
      </w:r>
    </w:p>
    <w:p w14:paraId="7F2774A6" w14:textId="1FE19BFB" w:rsidR="003C30C5" w:rsidRPr="003C30C5" w:rsidRDefault="003C30C5" w:rsidP="00331665">
      <w:pPr>
        <w:pStyle w:val="Odstavecseseznamem"/>
        <w:widowControl w:val="0"/>
        <w:numPr>
          <w:ilvl w:val="0"/>
          <w:numId w:val="13"/>
        </w:numPr>
        <w:tabs>
          <w:tab w:val="left" w:pos="707"/>
        </w:tabs>
        <w:autoSpaceDE w:val="0"/>
        <w:autoSpaceDN w:val="0"/>
        <w:spacing w:after="0" w:line="252" w:lineRule="exact"/>
        <w:rPr>
          <w:rFonts w:ascii="Calibri" w:hAnsi="Calibri" w:cs="Arial"/>
          <w:sz w:val="24"/>
          <w:szCs w:val="24"/>
          <w:lang w:eastAsia="cs-CZ"/>
        </w:rPr>
      </w:pPr>
      <w:r w:rsidRPr="003C30C5">
        <w:rPr>
          <w:rFonts w:ascii="Calibri" w:hAnsi="Calibri" w:cs="Arial"/>
          <w:sz w:val="24"/>
          <w:szCs w:val="24"/>
          <w:lang w:eastAsia="cs-CZ"/>
        </w:rPr>
        <w:t>Formuláře</w:t>
      </w:r>
      <w:r>
        <w:rPr>
          <w:rFonts w:ascii="Calibri" w:hAnsi="Calibri" w:cs="Arial"/>
          <w:sz w:val="24"/>
          <w:szCs w:val="24"/>
          <w:lang w:eastAsia="cs-CZ"/>
        </w:rPr>
        <w:t xml:space="preserve"> </w:t>
      </w:r>
      <w:r w:rsidRPr="003C30C5">
        <w:rPr>
          <w:rFonts w:ascii="Calibri" w:hAnsi="Calibri" w:cs="Arial"/>
          <w:sz w:val="24"/>
          <w:szCs w:val="24"/>
          <w:lang w:eastAsia="cs-CZ"/>
        </w:rPr>
        <w:t xml:space="preserve">pro posouzení finančního zdraví žadatele, u něhož je prokázání vyžadováno </w:t>
      </w:r>
      <w:r w:rsidRPr="003C30C5">
        <w:rPr>
          <w:rFonts w:ascii="Calibri" w:hAnsi="Calibri"/>
          <w:sz w:val="24"/>
          <w:szCs w:val="24"/>
        </w:rPr>
        <w:t>– elektronické PDF formuláře jsou dokládány na SZIF prostřednictvím Portálu farmáře   v sekci „Průřezové přílohy“.</w:t>
      </w:r>
    </w:p>
    <w:p w14:paraId="27B30209" w14:textId="77777777" w:rsidR="003C30C5" w:rsidRPr="003C30C5" w:rsidRDefault="003C30C5" w:rsidP="00331665">
      <w:pPr>
        <w:pStyle w:val="Odstavecseseznamem"/>
        <w:widowControl w:val="0"/>
        <w:numPr>
          <w:ilvl w:val="0"/>
          <w:numId w:val="13"/>
        </w:numPr>
        <w:tabs>
          <w:tab w:val="left" w:pos="707"/>
        </w:tabs>
        <w:autoSpaceDE w:val="0"/>
        <w:autoSpaceDN w:val="0"/>
        <w:spacing w:after="0" w:line="240" w:lineRule="auto"/>
        <w:ind w:right="988"/>
        <w:rPr>
          <w:rFonts w:ascii="Calibri" w:hAnsi="Calibri" w:cs="Arial"/>
          <w:sz w:val="24"/>
          <w:szCs w:val="24"/>
          <w:lang w:eastAsia="cs-CZ"/>
        </w:rPr>
      </w:pPr>
      <w:r w:rsidRPr="003C30C5">
        <w:rPr>
          <w:rFonts w:ascii="Calibri" w:hAnsi="Calibri" w:cs="Arial"/>
          <w:sz w:val="24"/>
          <w:szCs w:val="24"/>
          <w:lang w:eastAsia="cs-CZ"/>
        </w:rPr>
        <w:t xml:space="preserve">Pokud žadatel uplatňuje nárok na vyšší míru dotace (kromě ANC oblastí) nebo se jedná o žadatele, který musí pro splnění definice spadat do určité kategorie podniku podle velikosti – Prohlášení o zařazení podniku do kategorie </w:t>
      </w:r>
      <w:proofErr w:type="spellStart"/>
      <w:r w:rsidRPr="003C30C5">
        <w:rPr>
          <w:rFonts w:ascii="Calibri" w:hAnsi="Calibri" w:cs="Arial"/>
          <w:sz w:val="24"/>
          <w:szCs w:val="24"/>
          <w:lang w:eastAsia="cs-CZ"/>
        </w:rPr>
        <w:t>mikropodniků</w:t>
      </w:r>
      <w:proofErr w:type="spellEnd"/>
      <w:r w:rsidRPr="003C30C5">
        <w:rPr>
          <w:rFonts w:ascii="Calibri" w:hAnsi="Calibri" w:cs="Arial"/>
          <w:sz w:val="24"/>
          <w:szCs w:val="24"/>
          <w:lang w:eastAsia="cs-CZ"/>
        </w:rPr>
        <w:t xml:space="preserve">, malých </w:t>
      </w:r>
      <w:proofErr w:type="gramStart"/>
      <w:r w:rsidRPr="003C30C5">
        <w:rPr>
          <w:rFonts w:ascii="Calibri" w:hAnsi="Calibri" w:cs="Arial"/>
          <w:sz w:val="24"/>
          <w:szCs w:val="24"/>
          <w:lang w:eastAsia="cs-CZ"/>
        </w:rPr>
        <w:t>či  středních</w:t>
      </w:r>
      <w:proofErr w:type="gramEnd"/>
      <w:r w:rsidRPr="003C30C5">
        <w:rPr>
          <w:rFonts w:ascii="Calibri" w:hAnsi="Calibri" w:cs="Arial"/>
          <w:sz w:val="24"/>
          <w:szCs w:val="24"/>
          <w:lang w:eastAsia="cs-CZ"/>
        </w:rPr>
        <w:t xml:space="preserve"> podniků dle Přílohy 5 Pravidel – elektronický PDF formulář je dokládán na SZIF prostřednictvím Portálu farmáře v sekci „Průřezové přílohy“.</w:t>
      </w:r>
    </w:p>
    <w:p w14:paraId="1961E552" w14:textId="41500256" w:rsidR="003C30C5" w:rsidRPr="003C30C5" w:rsidRDefault="003C30C5" w:rsidP="00331665">
      <w:pPr>
        <w:pStyle w:val="Odstavecseseznamem"/>
        <w:widowControl w:val="0"/>
        <w:numPr>
          <w:ilvl w:val="0"/>
          <w:numId w:val="13"/>
        </w:numPr>
        <w:tabs>
          <w:tab w:val="left" w:pos="707"/>
        </w:tabs>
        <w:autoSpaceDE w:val="0"/>
        <w:autoSpaceDN w:val="0"/>
        <w:spacing w:after="0" w:line="240" w:lineRule="auto"/>
        <w:ind w:right="991"/>
        <w:rPr>
          <w:rFonts w:ascii="Calibri" w:hAnsi="Calibri" w:cs="Arial"/>
          <w:sz w:val="24"/>
          <w:szCs w:val="24"/>
          <w:lang w:eastAsia="cs-CZ"/>
        </w:rPr>
      </w:pPr>
      <w:r w:rsidRPr="003C30C5">
        <w:rPr>
          <w:rFonts w:ascii="Calibri" w:hAnsi="Calibri" w:cs="Arial"/>
          <w:sz w:val="24"/>
          <w:szCs w:val="24"/>
          <w:lang w:eastAsia="cs-CZ"/>
        </w:rPr>
        <w:lastRenderedPageBreak/>
        <w:t xml:space="preserve">V případě nákupu nemovitosti jako výdaje, ze kterého je stanovena dotace, znalecký posudek, ne starší než 6 měsíců před podáním Žádosti o dotaci na </w:t>
      </w:r>
      <w:proofErr w:type="gramStart"/>
      <w:r w:rsidRPr="003C30C5">
        <w:rPr>
          <w:rFonts w:ascii="Calibri" w:hAnsi="Calibri" w:cs="Arial"/>
          <w:sz w:val="24"/>
          <w:szCs w:val="24"/>
          <w:lang w:eastAsia="cs-CZ"/>
        </w:rPr>
        <w:t>MAS - prostá</w:t>
      </w:r>
      <w:proofErr w:type="gramEnd"/>
      <w:r w:rsidRPr="003C30C5">
        <w:rPr>
          <w:rFonts w:ascii="Calibri" w:hAnsi="Calibri" w:cs="Arial"/>
          <w:sz w:val="24"/>
          <w:szCs w:val="24"/>
          <w:lang w:eastAsia="cs-CZ"/>
        </w:rPr>
        <w:t xml:space="preserve"> kopie</w:t>
      </w:r>
    </w:p>
    <w:p w14:paraId="5BA72A4B" w14:textId="77777777" w:rsidR="003C30C5" w:rsidRPr="003C30C5" w:rsidRDefault="003C30C5" w:rsidP="00331665">
      <w:pPr>
        <w:pStyle w:val="Odstavecseseznamem"/>
        <w:widowControl w:val="0"/>
        <w:numPr>
          <w:ilvl w:val="0"/>
          <w:numId w:val="13"/>
        </w:numPr>
        <w:tabs>
          <w:tab w:val="left" w:pos="707"/>
        </w:tabs>
        <w:autoSpaceDE w:val="0"/>
        <w:autoSpaceDN w:val="0"/>
        <w:spacing w:after="0" w:line="240" w:lineRule="auto"/>
        <w:ind w:right="995"/>
        <w:rPr>
          <w:rFonts w:ascii="Calibri" w:hAnsi="Calibri" w:cs="Arial"/>
          <w:sz w:val="24"/>
          <w:szCs w:val="24"/>
          <w:lang w:eastAsia="cs-CZ"/>
        </w:rPr>
      </w:pPr>
      <w:r w:rsidRPr="003C30C5">
        <w:rPr>
          <w:rFonts w:ascii="Calibri" w:hAnsi="Calibri" w:cs="Arial"/>
          <w:sz w:val="24"/>
          <w:szCs w:val="24"/>
          <w:lang w:eastAsia="cs-CZ"/>
        </w:rPr>
        <w:t>Fotodokumentace aktuálního stavu místa realizace projektu (nedokládá se u vzdělávání a v případě pořízení mobilních strojů).</w:t>
      </w:r>
    </w:p>
    <w:p w14:paraId="370E5F3B" w14:textId="77777777" w:rsidR="003C30C5" w:rsidRPr="003C30C5" w:rsidRDefault="003C30C5" w:rsidP="00331665">
      <w:pPr>
        <w:pStyle w:val="Odstavecseseznamem"/>
        <w:widowControl w:val="0"/>
        <w:numPr>
          <w:ilvl w:val="0"/>
          <w:numId w:val="13"/>
        </w:numPr>
        <w:tabs>
          <w:tab w:val="left" w:pos="707"/>
        </w:tabs>
        <w:autoSpaceDE w:val="0"/>
        <w:autoSpaceDN w:val="0"/>
        <w:spacing w:after="0" w:line="251" w:lineRule="exact"/>
        <w:rPr>
          <w:rFonts w:ascii="Calibri" w:hAnsi="Calibri" w:cs="Arial"/>
          <w:sz w:val="24"/>
          <w:szCs w:val="24"/>
          <w:lang w:eastAsia="cs-CZ"/>
        </w:rPr>
      </w:pPr>
      <w:r w:rsidRPr="003C30C5">
        <w:rPr>
          <w:rFonts w:ascii="Calibri" w:hAnsi="Calibri" w:cs="Arial"/>
          <w:sz w:val="24"/>
          <w:szCs w:val="24"/>
          <w:lang w:eastAsia="cs-CZ"/>
        </w:rPr>
        <w:t>Přílohy stanovené MAS.</w:t>
      </w:r>
    </w:p>
    <w:p w14:paraId="18991A0E" w14:textId="7EC2EAC8" w:rsidR="004E720F" w:rsidRPr="003C30C5" w:rsidRDefault="004E720F" w:rsidP="003C30C5">
      <w:pPr>
        <w:spacing w:after="0" w:line="240" w:lineRule="auto"/>
        <w:rPr>
          <w:rFonts w:ascii="Calibri" w:hAnsi="Calibri" w:cs="Arial"/>
          <w:sz w:val="24"/>
          <w:szCs w:val="24"/>
          <w:lang w:eastAsia="cs-CZ"/>
        </w:rPr>
      </w:pPr>
    </w:p>
    <w:p w14:paraId="15775D51" w14:textId="77777777" w:rsidR="0048671B" w:rsidRPr="009A38B0" w:rsidRDefault="0048671B" w:rsidP="009A38B0">
      <w:pPr>
        <w:spacing w:after="0" w:line="240" w:lineRule="auto"/>
        <w:ind w:left="360"/>
        <w:rPr>
          <w:rFonts w:ascii="Calibri" w:hAnsi="Calibri" w:cs="Arial"/>
          <w:sz w:val="24"/>
          <w:szCs w:val="24"/>
          <w:lang w:eastAsia="cs-CZ"/>
        </w:rPr>
      </w:pPr>
    </w:p>
    <w:p w14:paraId="284DE1AF" w14:textId="797E8F74" w:rsidR="00CF6D9B" w:rsidRDefault="00CF6D9B" w:rsidP="00CF6D9B">
      <w:pPr>
        <w:rPr>
          <w:b/>
          <w:sz w:val="24"/>
        </w:rPr>
      </w:pPr>
      <w:r>
        <w:rPr>
          <w:b/>
          <w:sz w:val="24"/>
          <w:u w:val="single"/>
        </w:rPr>
        <w:t xml:space="preserve">POVINNÉ PŘÍLOHY </w:t>
      </w:r>
      <w:r w:rsidR="009A38B0">
        <w:rPr>
          <w:b/>
          <w:sz w:val="24"/>
          <w:u w:val="single"/>
        </w:rPr>
        <w:t>PŘEDKLÁDANÉ PO ZAREGISTROVÁNÍ ŽÁDOSTI O DOTACI</w:t>
      </w:r>
      <w:r w:rsidR="00F70888">
        <w:rPr>
          <w:b/>
          <w:sz w:val="24"/>
          <w:u w:val="single"/>
        </w:rPr>
        <w:t xml:space="preserve"> </w:t>
      </w:r>
      <w:r>
        <w:rPr>
          <w:b/>
          <w:sz w:val="24"/>
        </w:rPr>
        <w:t xml:space="preserve"> </w:t>
      </w:r>
    </w:p>
    <w:p w14:paraId="001BC4D5" w14:textId="2831963B" w:rsidR="00331665" w:rsidRPr="00331665" w:rsidRDefault="00331665" w:rsidP="00331665">
      <w:pPr>
        <w:pStyle w:val="Odstavecseseznamem"/>
        <w:widowControl w:val="0"/>
        <w:numPr>
          <w:ilvl w:val="0"/>
          <w:numId w:val="1"/>
        </w:numPr>
        <w:tabs>
          <w:tab w:val="left" w:pos="705"/>
          <w:tab w:val="left" w:pos="707"/>
          <w:tab w:val="left" w:pos="1084"/>
          <w:tab w:val="left" w:pos="1944"/>
          <w:tab w:val="left" w:pos="2061"/>
          <w:tab w:val="left" w:pos="2546"/>
          <w:tab w:val="left" w:pos="3171"/>
          <w:tab w:val="left" w:pos="3965"/>
          <w:tab w:val="left" w:pos="5412"/>
          <w:tab w:val="left" w:pos="5724"/>
          <w:tab w:val="left" w:pos="6505"/>
          <w:tab w:val="left" w:pos="6745"/>
          <w:tab w:val="left" w:pos="7690"/>
          <w:tab w:val="left" w:pos="8031"/>
          <w:tab w:val="left" w:pos="9240"/>
        </w:tabs>
        <w:autoSpaceDE w:val="0"/>
        <w:autoSpaceDN w:val="0"/>
        <w:spacing w:before="1" w:after="0" w:line="240" w:lineRule="auto"/>
        <w:ind w:right="989"/>
        <w:contextualSpacing w:val="0"/>
        <w:rPr>
          <w:rFonts w:ascii="Calibri" w:hAnsi="Calibri" w:cs="Arial"/>
          <w:sz w:val="24"/>
          <w:szCs w:val="24"/>
          <w:lang w:eastAsia="cs-CZ"/>
        </w:rPr>
      </w:pPr>
      <w:r>
        <w:t>V</w:t>
      </w:r>
      <w:r>
        <w:rPr>
          <w:rFonts w:ascii="Calibri" w:hAnsi="Calibri" w:cs="Arial"/>
          <w:sz w:val="24"/>
          <w:szCs w:val="24"/>
          <w:lang w:eastAsia="cs-CZ"/>
        </w:rPr>
        <w:t> </w:t>
      </w:r>
      <w:r w:rsidRPr="00331665">
        <w:rPr>
          <w:rFonts w:ascii="Calibri" w:hAnsi="Calibri" w:cs="Arial"/>
          <w:sz w:val="24"/>
          <w:szCs w:val="24"/>
          <w:lang w:eastAsia="cs-CZ"/>
        </w:rPr>
        <w:t>případě</w:t>
      </w:r>
      <w:r>
        <w:rPr>
          <w:rFonts w:ascii="Calibri" w:hAnsi="Calibri" w:cs="Arial"/>
          <w:sz w:val="24"/>
          <w:szCs w:val="24"/>
          <w:lang w:eastAsia="cs-CZ"/>
        </w:rPr>
        <w:t xml:space="preserve"> r</w:t>
      </w:r>
      <w:r w:rsidRPr="00331665">
        <w:rPr>
          <w:rFonts w:ascii="Calibri" w:hAnsi="Calibri" w:cs="Arial"/>
          <w:sz w:val="24"/>
          <w:szCs w:val="24"/>
          <w:lang w:eastAsia="cs-CZ"/>
        </w:rPr>
        <w:t>ealizace</w:t>
      </w:r>
      <w:r>
        <w:rPr>
          <w:rFonts w:ascii="Calibri" w:hAnsi="Calibri" w:cs="Arial"/>
          <w:sz w:val="24"/>
          <w:szCs w:val="24"/>
          <w:lang w:eastAsia="cs-CZ"/>
        </w:rPr>
        <w:t xml:space="preserve"> </w:t>
      </w:r>
      <w:r w:rsidRPr="00331665">
        <w:rPr>
          <w:rFonts w:ascii="Calibri" w:hAnsi="Calibri" w:cs="Arial"/>
          <w:sz w:val="24"/>
          <w:szCs w:val="24"/>
          <w:lang w:eastAsia="cs-CZ"/>
        </w:rPr>
        <w:t>výběrového/zadávacího</w:t>
      </w:r>
      <w:r>
        <w:rPr>
          <w:rFonts w:ascii="Calibri" w:hAnsi="Calibri" w:cs="Arial"/>
          <w:sz w:val="24"/>
          <w:szCs w:val="24"/>
          <w:lang w:eastAsia="cs-CZ"/>
        </w:rPr>
        <w:t xml:space="preserve"> </w:t>
      </w:r>
      <w:r w:rsidRPr="00331665">
        <w:rPr>
          <w:rFonts w:ascii="Calibri" w:hAnsi="Calibri" w:cs="Arial"/>
          <w:sz w:val="24"/>
          <w:szCs w:val="24"/>
          <w:lang w:eastAsia="cs-CZ"/>
        </w:rPr>
        <w:t>řízení</w:t>
      </w:r>
      <w:r>
        <w:rPr>
          <w:rFonts w:ascii="Calibri" w:hAnsi="Calibri" w:cs="Arial"/>
          <w:sz w:val="24"/>
          <w:szCs w:val="24"/>
          <w:lang w:eastAsia="cs-CZ"/>
        </w:rPr>
        <w:t xml:space="preserve"> </w:t>
      </w:r>
      <w:r w:rsidRPr="00331665">
        <w:rPr>
          <w:rFonts w:ascii="Calibri" w:hAnsi="Calibri" w:cs="Arial"/>
          <w:sz w:val="24"/>
          <w:szCs w:val="24"/>
          <w:lang w:eastAsia="cs-CZ"/>
        </w:rPr>
        <w:t>kompletní</w:t>
      </w:r>
      <w:r>
        <w:rPr>
          <w:rFonts w:ascii="Calibri" w:hAnsi="Calibri" w:cs="Arial"/>
          <w:sz w:val="24"/>
          <w:szCs w:val="24"/>
          <w:lang w:eastAsia="cs-CZ"/>
        </w:rPr>
        <w:t xml:space="preserve"> </w:t>
      </w:r>
      <w:proofErr w:type="spellStart"/>
      <w:r w:rsidRPr="00331665">
        <w:rPr>
          <w:rFonts w:ascii="Calibri" w:hAnsi="Calibri" w:cs="Arial"/>
          <w:sz w:val="24"/>
          <w:szCs w:val="24"/>
          <w:lang w:eastAsia="cs-CZ"/>
        </w:rPr>
        <w:t>dokumentacek</w:t>
      </w:r>
      <w:proofErr w:type="spellEnd"/>
      <w:r w:rsidRPr="00331665">
        <w:rPr>
          <w:rFonts w:ascii="Calibri" w:hAnsi="Calibri" w:cs="Arial"/>
          <w:sz w:val="24"/>
          <w:szCs w:val="24"/>
          <w:lang w:eastAsia="cs-CZ"/>
        </w:rPr>
        <w:t xml:space="preserve"> výběrovému/zadávacímu řízení včetně podepsané smlouvy s vítězným dodavatelem a dokladu o uveřejnění této smlouvy v registru smluv dle zákona č. 340/2015 Sb., o zvláštních podmínkách účinnosti některých smluv, uveřejňování těchto smluv a o registru smluv (zákon o registru smluv), ve znění pozdějších předpisů, v případě, že smlouva musí být dle zákona o registru smluv povinně uveřejněna14. Podrobné informace k cenovému marketingu/výběrovému/zadávacímu řízení jsou uvedeny v</w:t>
      </w:r>
      <w:r>
        <w:rPr>
          <w:rFonts w:ascii="Calibri" w:hAnsi="Calibri" w:cs="Arial"/>
          <w:sz w:val="24"/>
          <w:szCs w:val="24"/>
          <w:lang w:eastAsia="cs-CZ"/>
        </w:rPr>
        <w:t> </w:t>
      </w:r>
      <w:r w:rsidRPr="00331665">
        <w:rPr>
          <w:rFonts w:ascii="Calibri" w:hAnsi="Calibri" w:cs="Arial"/>
          <w:sz w:val="24"/>
          <w:szCs w:val="24"/>
          <w:lang w:eastAsia="cs-CZ"/>
        </w:rPr>
        <w:t>kapitole</w:t>
      </w:r>
      <w:r>
        <w:rPr>
          <w:rFonts w:ascii="Calibri" w:hAnsi="Calibri" w:cs="Arial"/>
          <w:sz w:val="24"/>
          <w:szCs w:val="24"/>
          <w:lang w:eastAsia="cs-CZ"/>
        </w:rPr>
        <w:t xml:space="preserve"> </w:t>
      </w:r>
      <w:r w:rsidRPr="00331665">
        <w:rPr>
          <w:rFonts w:ascii="Calibri" w:hAnsi="Calibri" w:cs="Arial"/>
          <w:sz w:val="24"/>
          <w:szCs w:val="24"/>
          <w:lang w:eastAsia="cs-CZ"/>
        </w:rPr>
        <w:t>8</w:t>
      </w:r>
      <w:r>
        <w:rPr>
          <w:rFonts w:ascii="Calibri" w:hAnsi="Calibri" w:cs="Arial"/>
          <w:sz w:val="24"/>
          <w:szCs w:val="24"/>
          <w:lang w:eastAsia="cs-CZ"/>
        </w:rPr>
        <w:t xml:space="preserve"> </w:t>
      </w:r>
      <w:r w:rsidRPr="00331665">
        <w:rPr>
          <w:rFonts w:ascii="Calibri" w:hAnsi="Calibri" w:cs="Arial"/>
          <w:sz w:val="24"/>
          <w:szCs w:val="24"/>
          <w:lang w:eastAsia="cs-CZ"/>
        </w:rPr>
        <w:t>obecných</w:t>
      </w:r>
      <w:r>
        <w:rPr>
          <w:rFonts w:ascii="Calibri" w:hAnsi="Calibri" w:cs="Arial"/>
          <w:sz w:val="24"/>
          <w:szCs w:val="24"/>
          <w:lang w:eastAsia="cs-CZ"/>
        </w:rPr>
        <w:t xml:space="preserve"> </w:t>
      </w:r>
      <w:r w:rsidRPr="00331665">
        <w:rPr>
          <w:rFonts w:ascii="Calibri" w:hAnsi="Calibri" w:cs="Arial"/>
          <w:sz w:val="24"/>
          <w:szCs w:val="24"/>
          <w:lang w:eastAsia="cs-CZ"/>
        </w:rPr>
        <w:t>podmínek</w:t>
      </w:r>
      <w:r>
        <w:rPr>
          <w:rFonts w:ascii="Calibri" w:hAnsi="Calibri" w:cs="Arial"/>
          <w:sz w:val="24"/>
          <w:szCs w:val="24"/>
          <w:lang w:eastAsia="cs-CZ"/>
        </w:rPr>
        <w:t xml:space="preserve"> </w:t>
      </w:r>
      <w:r w:rsidRPr="00331665">
        <w:rPr>
          <w:rFonts w:ascii="Calibri" w:hAnsi="Calibri" w:cs="Arial"/>
          <w:sz w:val="24"/>
          <w:szCs w:val="24"/>
          <w:lang w:eastAsia="cs-CZ"/>
        </w:rPr>
        <w:t>Pravidel.</w:t>
      </w:r>
      <w:r>
        <w:rPr>
          <w:rFonts w:ascii="Calibri" w:hAnsi="Calibri" w:cs="Arial"/>
          <w:sz w:val="24"/>
          <w:szCs w:val="24"/>
          <w:lang w:eastAsia="cs-CZ"/>
        </w:rPr>
        <w:t xml:space="preserve"> </w:t>
      </w:r>
      <w:r w:rsidRPr="00331665">
        <w:rPr>
          <w:rFonts w:ascii="Calibri" w:hAnsi="Calibri" w:cs="Arial"/>
          <w:sz w:val="24"/>
          <w:szCs w:val="24"/>
          <w:lang w:eastAsia="cs-CZ"/>
        </w:rPr>
        <w:t>Seznam</w:t>
      </w:r>
      <w:r>
        <w:rPr>
          <w:rFonts w:ascii="Calibri" w:hAnsi="Calibri" w:cs="Arial"/>
          <w:sz w:val="24"/>
          <w:szCs w:val="24"/>
          <w:lang w:eastAsia="cs-CZ"/>
        </w:rPr>
        <w:t xml:space="preserve"> </w:t>
      </w:r>
      <w:r w:rsidRPr="00331665">
        <w:rPr>
          <w:rFonts w:ascii="Calibri" w:hAnsi="Calibri" w:cs="Arial"/>
          <w:sz w:val="24"/>
          <w:szCs w:val="24"/>
          <w:lang w:eastAsia="cs-CZ"/>
        </w:rPr>
        <w:t xml:space="preserve">dokumentace k výběrovému/zadávacímu řízení, je k dispozici na internetových stránkách </w:t>
      </w:r>
      <w:hyperlink r:id="rId7">
        <w:r w:rsidRPr="00331665">
          <w:rPr>
            <w:rFonts w:ascii="Calibri" w:hAnsi="Calibri" w:cs="Arial"/>
            <w:sz w:val="24"/>
            <w:szCs w:val="24"/>
            <w:lang w:eastAsia="cs-CZ"/>
          </w:rPr>
          <w:t>www.szif.cz</w:t>
        </w:r>
      </w:hyperlink>
      <w:r w:rsidRPr="00331665">
        <w:rPr>
          <w:rFonts w:ascii="Calibri" w:hAnsi="Calibri" w:cs="Arial"/>
          <w:sz w:val="24"/>
          <w:szCs w:val="24"/>
          <w:lang w:eastAsia="cs-CZ"/>
        </w:rPr>
        <w:t xml:space="preserve">. V listinné podobě </w:t>
      </w:r>
      <w:proofErr w:type="gramStart"/>
      <w:r w:rsidRPr="00331665">
        <w:rPr>
          <w:rFonts w:ascii="Calibri" w:hAnsi="Calibri" w:cs="Arial"/>
          <w:sz w:val="24"/>
          <w:szCs w:val="24"/>
          <w:lang w:eastAsia="cs-CZ"/>
        </w:rPr>
        <w:t>lze  předložit</w:t>
      </w:r>
      <w:proofErr w:type="gramEnd"/>
      <w:r w:rsidRPr="00331665">
        <w:rPr>
          <w:rFonts w:ascii="Calibri" w:hAnsi="Calibri" w:cs="Arial"/>
          <w:sz w:val="24"/>
          <w:szCs w:val="24"/>
          <w:lang w:eastAsia="cs-CZ"/>
        </w:rPr>
        <w:t>:  nabídky uchazečů,  projektová/technická dokumentace k zadávací dokumentaci, slepý položkový rozpočet.</w:t>
      </w:r>
    </w:p>
    <w:p w14:paraId="708D7E1F" w14:textId="77777777" w:rsidR="00331665" w:rsidRPr="00331665" w:rsidRDefault="00331665" w:rsidP="00331665">
      <w:pPr>
        <w:pStyle w:val="Odstavecseseznamem"/>
        <w:widowControl w:val="0"/>
        <w:numPr>
          <w:ilvl w:val="0"/>
          <w:numId w:val="1"/>
        </w:numPr>
        <w:tabs>
          <w:tab w:val="left" w:pos="707"/>
          <w:tab w:val="left" w:pos="1084"/>
          <w:tab w:val="left" w:pos="1944"/>
          <w:tab w:val="left" w:pos="2061"/>
          <w:tab w:val="left" w:pos="2546"/>
          <w:tab w:val="left" w:pos="3171"/>
          <w:tab w:val="left" w:pos="3965"/>
          <w:tab w:val="left" w:pos="5412"/>
          <w:tab w:val="left" w:pos="5724"/>
          <w:tab w:val="left" w:pos="6505"/>
          <w:tab w:val="left" w:pos="6745"/>
          <w:tab w:val="left" w:pos="7690"/>
          <w:tab w:val="left" w:pos="8031"/>
          <w:tab w:val="left" w:pos="9240"/>
        </w:tabs>
        <w:autoSpaceDE w:val="0"/>
        <w:autoSpaceDN w:val="0"/>
        <w:spacing w:before="1" w:after="0" w:line="240" w:lineRule="auto"/>
        <w:ind w:right="989"/>
        <w:contextualSpacing w:val="0"/>
        <w:rPr>
          <w:sz w:val="24"/>
          <w:szCs w:val="24"/>
        </w:rPr>
      </w:pPr>
      <w:r w:rsidRPr="00331665">
        <w:rPr>
          <w:sz w:val="24"/>
          <w:szCs w:val="24"/>
        </w:rPr>
        <w:t>Cenový marketing či vyhodnocení z elektronického tržiště v případě, že se jedná o zakázku, jejíž předpokládaná hodnota je rovna nebo vyšší než 500 000 Kč bez DPH a zároveň je rovna nebo nižší než 2 000 000 Kč bez DPH v případě zakázky na dodávky a/nebo služby nebo 6 000 000 Kč bez DPH v případě zakázky na stavební práce; včetně písemné smlouvy s vybraným dodavatelem, nabídkových a pokud byly vyhotoveny, tak i poptávkových podkladů pro tabulku cenového marketingu – prostá kopie.</w:t>
      </w:r>
    </w:p>
    <w:p w14:paraId="48748367" w14:textId="51A207B4" w:rsidR="00CF6D9B" w:rsidRPr="00331665" w:rsidRDefault="00331665" w:rsidP="00331665">
      <w:pPr>
        <w:pStyle w:val="Odstavecseseznamem"/>
        <w:widowControl w:val="0"/>
        <w:numPr>
          <w:ilvl w:val="0"/>
          <w:numId w:val="1"/>
        </w:numPr>
        <w:tabs>
          <w:tab w:val="left" w:pos="707"/>
          <w:tab w:val="left" w:pos="1084"/>
          <w:tab w:val="left" w:pos="1944"/>
          <w:tab w:val="left" w:pos="2061"/>
          <w:tab w:val="left" w:pos="2546"/>
          <w:tab w:val="left" w:pos="3171"/>
          <w:tab w:val="left" w:pos="3965"/>
          <w:tab w:val="left" w:pos="5412"/>
          <w:tab w:val="left" w:pos="5724"/>
          <w:tab w:val="left" w:pos="6505"/>
          <w:tab w:val="left" w:pos="6745"/>
          <w:tab w:val="left" w:pos="7690"/>
          <w:tab w:val="left" w:pos="8031"/>
          <w:tab w:val="left" w:pos="9240"/>
        </w:tabs>
        <w:autoSpaceDE w:val="0"/>
        <w:autoSpaceDN w:val="0"/>
        <w:spacing w:before="1" w:after="0" w:line="240" w:lineRule="auto"/>
        <w:ind w:right="989"/>
        <w:contextualSpacing w:val="0"/>
        <w:rPr>
          <w:sz w:val="24"/>
          <w:szCs w:val="24"/>
        </w:rPr>
      </w:pPr>
      <w:r w:rsidRPr="00331665">
        <w:rPr>
          <w:sz w:val="24"/>
          <w:szCs w:val="24"/>
        </w:rPr>
        <w:t>Formulář Žádosti o dotaci aktualizovaný dle výsledku výběrového/zadávacího řízení.</w:t>
      </w:r>
    </w:p>
    <w:p w14:paraId="38E1ED72" w14:textId="77777777" w:rsidR="00CF6D9B" w:rsidRDefault="00CF6D9B"/>
    <w:p w14:paraId="4E5EFEE3" w14:textId="2BCF85EF" w:rsidR="00CF6D9B" w:rsidRDefault="00CF6D9B" w:rsidP="00CF6D9B">
      <w:pPr>
        <w:rPr>
          <w:b/>
          <w:sz w:val="24"/>
        </w:rPr>
      </w:pPr>
      <w:r>
        <w:rPr>
          <w:b/>
          <w:sz w:val="24"/>
          <w:u w:val="single"/>
        </w:rPr>
        <w:t>POVINNÉ PŘÍLOHY PŘI PODPISU DOHODY</w:t>
      </w:r>
      <w:r>
        <w:rPr>
          <w:b/>
          <w:sz w:val="24"/>
        </w:rPr>
        <w:t xml:space="preserve"> </w:t>
      </w:r>
    </w:p>
    <w:p w14:paraId="0B9515E8" w14:textId="77777777" w:rsidR="00331665" w:rsidRPr="00331665" w:rsidRDefault="00331665" w:rsidP="00331665">
      <w:pPr>
        <w:pStyle w:val="Odstavecseseznamem"/>
        <w:widowControl w:val="0"/>
        <w:numPr>
          <w:ilvl w:val="0"/>
          <w:numId w:val="20"/>
        </w:numPr>
        <w:tabs>
          <w:tab w:val="left" w:pos="639"/>
        </w:tabs>
        <w:autoSpaceDE w:val="0"/>
        <w:autoSpaceDN w:val="0"/>
        <w:spacing w:before="2" w:after="0" w:line="240" w:lineRule="auto"/>
        <w:ind w:right="993"/>
        <w:contextualSpacing w:val="0"/>
        <w:rPr>
          <w:sz w:val="24"/>
          <w:szCs w:val="24"/>
        </w:rPr>
      </w:pPr>
      <w:r w:rsidRPr="00331665">
        <w:rPr>
          <w:sz w:val="24"/>
          <w:szCs w:val="24"/>
        </w:rPr>
        <w:t>Potvrzení finančního úřadu o bezdlužnosti, popř. povolení k posečkání úhrady daně nebo rozložení úhrady daně do splátek. Datum tohoto potvrzení nesmí být starší než datum podání Žádosti o dotaci na MAS – prostá</w:t>
      </w:r>
      <w:r w:rsidRPr="00331665">
        <w:rPr>
          <w:spacing w:val="-12"/>
          <w:sz w:val="24"/>
          <w:szCs w:val="24"/>
        </w:rPr>
        <w:t xml:space="preserve"> </w:t>
      </w:r>
      <w:r w:rsidRPr="00331665">
        <w:rPr>
          <w:sz w:val="24"/>
          <w:szCs w:val="24"/>
        </w:rPr>
        <w:t>kopie.</w:t>
      </w:r>
    </w:p>
    <w:p w14:paraId="71762185" w14:textId="77777777" w:rsidR="00331665" w:rsidRPr="00331665" w:rsidRDefault="00331665" w:rsidP="00331665">
      <w:pPr>
        <w:pStyle w:val="Odstavecseseznamem"/>
        <w:widowControl w:val="0"/>
        <w:numPr>
          <w:ilvl w:val="0"/>
          <w:numId w:val="20"/>
        </w:numPr>
        <w:tabs>
          <w:tab w:val="left" w:pos="639"/>
        </w:tabs>
        <w:autoSpaceDE w:val="0"/>
        <w:autoSpaceDN w:val="0"/>
        <w:spacing w:after="0" w:line="240" w:lineRule="auto"/>
        <w:ind w:right="989"/>
        <w:contextualSpacing w:val="0"/>
        <w:rPr>
          <w:sz w:val="24"/>
          <w:szCs w:val="24"/>
        </w:rPr>
      </w:pPr>
      <w:r w:rsidRPr="00331665">
        <w:rPr>
          <w:sz w:val="24"/>
          <w:szCs w:val="24"/>
        </w:rPr>
        <w:t xml:space="preserve">V případě, že je podpora poskytována v režimu </w:t>
      </w:r>
      <w:r w:rsidRPr="00331665">
        <w:rPr>
          <w:i/>
          <w:sz w:val="24"/>
          <w:szCs w:val="24"/>
        </w:rPr>
        <w:t xml:space="preserve">de </w:t>
      </w:r>
      <w:proofErr w:type="spellStart"/>
      <w:r w:rsidRPr="00331665">
        <w:rPr>
          <w:i/>
          <w:sz w:val="24"/>
          <w:szCs w:val="24"/>
        </w:rPr>
        <w:t>minimis</w:t>
      </w:r>
      <w:proofErr w:type="spellEnd"/>
      <w:r w:rsidRPr="00331665">
        <w:rPr>
          <w:sz w:val="24"/>
          <w:szCs w:val="24"/>
        </w:rPr>
        <w:t xml:space="preserve">, vyplněné Čestné prohlášení k </w:t>
      </w:r>
      <w:r w:rsidRPr="00331665">
        <w:rPr>
          <w:i/>
          <w:sz w:val="24"/>
          <w:szCs w:val="24"/>
        </w:rPr>
        <w:t xml:space="preserve">de </w:t>
      </w:r>
      <w:proofErr w:type="spellStart"/>
      <w:r w:rsidRPr="00331665">
        <w:rPr>
          <w:i/>
          <w:sz w:val="24"/>
          <w:szCs w:val="24"/>
        </w:rPr>
        <w:t>minimis</w:t>
      </w:r>
      <w:proofErr w:type="spellEnd"/>
      <w:r w:rsidRPr="00331665">
        <w:rPr>
          <w:i/>
          <w:sz w:val="24"/>
          <w:szCs w:val="24"/>
        </w:rPr>
        <w:t xml:space="preserve"> </w:t>
      </w:r>
      <w:r w:rsidRPr="00331665">
        <w:rPr>
          <w:sz w:val="24"/>
          <w:szCs w:val="24"/>
        </w:rPr>
        <w:t>dle vzoru v Příloze 17 Pravidel – elektronický PDF formulář je dokládán na SZIF prostřednictvím Portálu farmáře v sekci „Průřezové</w:t>
      </w:r>
      <w:r w:rsidRPr="00331665">
        <w:rPr>
          <w:spacing w:val="-3"/>
          <w:sz w:val="24"/>
          <w:szCs w:val="24"/>
        </w:rPr>
        <w:t xml:space="preserve"> </w:t>
      </w:r>
      <w:r w:rsidRPr="00331665">
        <w:rPr>
          <w:sz w:val="24"/>
          <w:szCs w:val="24"/>
        </w:rPr>
        <w:t>přílohy“.</w:t>
      </w:r>
    </w:p>
    <w:p w14:paraId="5BF0ED04" w14:textId="77777777" w:rsidR="00331665" w:rsidRPr="00331665" w:rsidRDefault="00331665" w:rsidP="00331665">
      <w:pPr>
        <w:pStyle w:val="Odstavecseseznamem"/>
        <w:widowControl w:val="0"/>
        <w:numPr>
          <w:ilvl w:val="0"/>
          <w:numId w:val="20"/>
        </w:numPr>
        <w:tabs>
          <w:tab w:val="left" w:pos="639"/>
        </w:tabs>
        <w:autoSpaceDE w:val="0"/>
        <w:autoSpaceDN w:val="0"/>
        <w:spacing w:after="0" w:line="240" w:lineRule="auto"/>
        <w:ind w:right="992"/>
        <w:contextualSpacing w:val="0"/>
        <w:rPr>
          <w:sz w:val="24"/>
          <w:szCs w:val="24"/>
        </w:rPr>
      </w:pPr>
      <w:r w:rsidRPr="00331665">
        <w:rPr>
          <w:sz w:val="24"/>
          <w:szCs w:val="24"/>
        </w:rPr>
        <w:t xml:space="preserve">Pokud žadatel uplatňuje nárok na vyšší míru dotace (kromě ANC oblastí) nebo se jedná o žadatele, který musí pro splnění definice spadat do určité kategorie podniku podle velikosti – Prohlášení o zařazení podniku do kategorie </w:t>
      </w:r>
      <w:proofErr w:type="spellStart"/>
      <w:r w:rsidRPr="00331665">
        <w:rPr>
          <w:sz w:val="24"/>
          <w:szCs w:val="24"/>
        </w:rPr>
        <w:t>mikropodniků</w:t>
      </w:r>
      <w:proofErr w:type="spellEnd"/>
      <w:r w:rsidRPr="00331665">
        <w:rPr>
          <w:sz w:val="24"/>
          <w:szCs w:val="24"/>
        </w:rPr>
        <w:t>, malých či středních podniků dle vzoru v Příloze 5 Pravidel – elektronický PDF formulář je dokládán na SZIF prostřednictvím Portálu farmáře v sekci „Průřezové přílohy“(pouze v případě, že mezi Žádostí o dotaci a Dohodou bylo uzavřeno další účetní období či došlo ke změně vlastnické struktury</w:t>
      </w:r>
      <w:r w:rsidRPr="00331665">
        <w:rPr>
          <w:spacing w:val="-2"/>
          <w:sz w:val="24"/>
          <w:szCs w:val="24"/>
        </w:rPr>
        <w:t xml:space="preserve"> </w:t>
      </w:r>
      <w:r w:rsidRPr="00331665">
        <w:rPr>
          <w:sz w:val="24"/>
          <w:szCs w:val="24"/>
        </w:rPr>
        <w:t>podniku).</w:t>
      </w:r>
    </w:p>
    <w:p w14:paraId="5351FE49" w14:textId="77777777" w:rsidR="00331665" w:rsidRDefault="00331665" w:rsidP="00CF6D9B">
      <w:pPr>
        <w:rPr>
          <w:b/>
          <w:sz w:val="24"/>
        </w:rPr>
      </w:pPr>
    </w:p>
    <w:p w14:paraId="5C5309A3" w14:textId="77777777" w:rsidR="00CF6D9B" w:rsidRDefault="00CF6D9B" w:rsidP="00CF6D9B">
      <w:pPr>
        <w:rPr>
          <w:b/>
          <w:sz w:val="24"/>
        </w:rPr>
      </w:pPr>
      <w:r>
        <w:rPr>
          <w:b/>
          <w:sz w:val="24"/>
          <w:u w:val="single"/>
        </w:rPr>
        <w:t xml:space="preserve">POVINNÉ PŘÍLOHY K </w:t>
      </w:r>
      <w:r w:rsidRPr="00A90AD0">
        <w:rPr>
          <w:b/>
          <w:sz w:val="24"/>
          <w:u w:val="single"/>
        </w:rPr>
        <w:t>ŽÁDOST</w:t>
      </w:r>
      <w:r>
        <w:rPr>
          <w:b/>
          <w:sz w:val="24"/>
          <w:u w:val="single"/>
        </w:rPr>
        <w:t>I</w:t>
      </w:r>
      <w:r w:rsidRPr="00A90AD0">
        <w:rPr>
          <w:b/>
          <w:sz w:val="24"/>
          <w:u w:val="single"/>
        </w:rPr>
        <w:t xml:space="preserve"> O </w:t>
      </w:r>
      <w:r>
        <w:rPr>
          <w:b/>
          <w:sz w:val="24"/>
          <w:u w:val="single"/>
        </w:rPr>
        <w:t>PLATBU</w:t>
      </w:r>
      <w:r>
        <w:rPr>
          <w:b/>
          <w:sz w:val="24"/>
        </w:rPr>
        <w:t xml:space="preserve"> </w:t>
      </w:r>
    </w:p>
    <w:p w14:paraId="1E706200" w14:textId="11E5F58E" w:rsidR="00331665" w:rsidRPr="00331665" w:rsidRDefault="00331665" w:rsidP="00331665">
      <w:pPr>
        <w:pStyle w:val="Odstavecseseznamem"/>
        <w:widowControl w:val="0"/>
        <w:numPr>
          <w:ilvl w:val="0"/>
          <w:numId w:val="21"/>
        </w:numPr>
        <w:tabs>
          <w:tab w:val="left" w:pos="639"/>
        </w:tabs>
        <w:autoSpaceDE w:val="0"/>
        <w:autoSpaceDN w:val="0"/>
        <w:spacing w:before="2" w:after="0" w:line="240" w:lineRule="auto"/>
        <w:ind w:right="992"/>
        <w:contextualSpacing w:val="0"/>
        <w:jc w:val="both"/>
        <w:rPr>
          <w:rFonts w:cstheme="minorHAnsi"/>
          <w:sz w:val="24"/>
          <w:szCs w:val="24"/>
        </w:rPr>
      </w:pPr>
      <w:r w:rsidRPr="00331665">
        <w:rPr>
          <w:rFonts w:cstheme="minorHAnsi"/>
          <w:sz w:val="24"/>
          <w:szCs w:val="24"/>
        </w:rPr>
        <w:t xml:space="preserve">Oprávnění k provozování činnosti, která je předmětem </w:t>
      </w:r>
      <w:proofErr w:type="gramStart"/>
      <w:r w:rsidRPr="00331665">
        <w:rPr>
          <w:rFonts w:cstheme="minorHAnsi"/>
          <w:sz w:val="24"/>
          <w:szCs w:val="24"/>
        </w:rPr>
        <w:t>projektu - prostá</w:t>
      </w:r>
      <w:proofErr w:type="gramEnd"/>
      <w:r w:rsidRPr="00331665">
        <w:rPr>
          <w:rFonts w:cstheme="minorHAnsi"/>
          <w:sz w:val="24"/>
          <w:szCs w:val="24"/>
        </w:rPr>
        <w:t xml:space="preserve"> kopie (je-li oprávněním výpis z živnostenského či obchodního rejstříku, anebo evidence zemědělského podnikatele, oprávnění se nepředkládá)</w:t>
      </w:r>
    </w:p>
    <w:p w14:paraId="586C6753" w14:textId="77777777"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87"/>
        <w:contextualSpacing w:val="0"/>
        <w:jc w:val="both"/>
        <w:rPr>
          <w:rFonts w:cstheme="minorHAnsi"/>
          <w:sz w:val="24"/>
          <w:szCs w:val="24"/>
        </w:rPr>
      </w:pPr>
      <w:r w:rsidRPr="00331665">
        <w:rPr>
          <w:rFonts w:cstheme="minorHAnsi"/>
          <w:sz w:val="24"/>
          <w:szCs w:val="24"/>
        </w:rPr>
        <w:lastRenderedPageBreak/>
        <w:t>Doklad o vedení (popř. zřízení) bankovního účtu ve vlastnictví příjemce dotace/zřizovatele příspěvkové organizace, na který bude příjemci dotace/zřizovateli příspěvkové organizace poskytnuta dotace – prostá kopie; D jinak C. Pokud příjemce dotace/zřizovatel příspěvkové organizace doklad již předložil v rámci jiné Žádosti o platbu a číslo účtu zůstává stejné, doklad se</w:t>
      </w:r>
      <w:r w:rsidRPr="00331665">
        <w:rPr>
          <w:rFonts w:cstheme="minorHAnsi"/>
          <w:spacing w:val="-1"/>
          <w:sz w:val="24"/>
          <w:szCs w:val="24"/>
        </w:rPr>
        <w:t xml:space="preserve"> </w:t>
      </w:r>
      <w:r w:rsidRPr="00331665">
        <w:rPr>
          <w:rFonts w:cstheme="minorHAnsi"/>
          <w:sz w:val="24"/>
          <w:szCs w:val="24"/>
        </w:rPr>
        <w:t>nepředkládá.</w:t>
      </w:r>
    </w:p>
    <w:p w14:paraId="51C4C660" w14:textId="1A6352BA"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3"/>
        <w:contextualSpacing w:val="0"/>
        <w:jc w:val="both"/>
        <w:rPr>
          <w:rFonts w:cstheme="minorHAnsi"/>
          <w:sz w:val="24"/>
          <w:szCs w:val="24"/>
        </w:rPr>
      </w:pPr>
      <w:r w:rsidRPr="00331665">
        <w:rPr>
          <w:rFonts w:cstheme="minorHAnsi"/>
          <w:sz w:val="24"/>
          <w:szCs w:val="24"/>
        </w:rPr>
        <w:t>Účetní/daňové doklady související s realizací projektu (např. faktury, paragony nebo související doklady, vč. výrobních čísel strojů či technologií,) – prostá kopie</w:t>
      </w:r>
    </w:p>
    <w:p w14:paraId="04FB27F2" w14:textId="6829BFD2"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2"/>
        <w:contextualSpacing w:val="0"/>
        <w:jc w:val="both"/>
        <w:rPr>
          <w:rFonts w:cstheme="minorHAnsi"/>
          <w:sz w:val="24"/>
          <w:szCs w:val="24"/>
        </w:rPr>
      </w:pPr>
      <w:r w:rsidRPr="00331665">
        <w:rPr>
          <w:rFonts w:cstheme="minorHAnsi"/>
          <w:sz w:val="24"/>
          <w:szCs w:val="24"/>
        </w:rPr>
        <w:t xml:space="preserve">Doklad o uhrazení závazku dodavateli (např.  výpis z bankovního účtu včetně smlouvy    o zřízení/vedení </w:t>
      </w:r>
      <w:proofErr w:type="gramStart"/>
      <w:r w:rsidRPr="00331665">
        <w:rPr>
          <w:rFonts w:cstheme="minorHAnsi"/>
          <w:sz w:val="24"/>
          <w:szCs w:val="24"/>
        </w:rPr>
        <w:t>účtu  ve</w:t>
      </w:r>
      <w:proofErr w:type="gramEnd"/>
      <w:r w:rsidRPr="00331665">
        <w:rPr>
          <w:rFonts w:cstheme="minorHAnsi"/>
          <w:sz w:val="24"/>
          <w:szCs w:val="24"/>
        </w:rPr>
        <w:t xml:space="preserve">  vlastnictví  příjemce  dotace,  pokud  byla  úhrada  prováděna  z jiného účtu, než na který bude poskytnuta dotace, pokladní doklad, na kterém oprávněná osoba potvrdí příjem hotovosti) – prostá kopie</w:t>
      </w:r>
    </w:p>
    <w:p w14:paraId="323824F0" w14:textId="7D5E16B7"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3"/>
        <w:contextualSpacing w:val="0"/>
        <w:jc w:val="both"/>
        <w:rPr>
          <w:rFonts w:cstheme="minorHAnsi"/>
          <w:sz w:val="24"/>
          <w:szCs w:val="24"/>
        </w:rPr>
      </w:pPr>
      <w:r w:rsidRPr="00331665">
        <w:rPr>
          <w:rFonts w:cstheme="minorHAnsi"/>
          <w:sz w:val="24"/>
          <w:szCs w:val="24"/>
        </w:rPr>
        <w:t xml:space="preserve">V případě nákupu strojů a technologií doklad o posouzení shody – ES prohlášení o shodě (při kontrole na </w:t>
      </w:r>
      <w:proofErr w:type="gramStart"/>
      <w:r w:rsidRPr="00331665">
        <w:rPr>
          <w:rFonts w:cstheme="minorHAnsi"/>
          <w:sz w:val="24"/>
          <w:szCs w:val="24"/>
        </w:rPr>
        <w:t>místě  musí</w:t>
      </w:r>
      <w:proofErr w:type="gramEnd"/>
      <w:r w:rsidRPr="00331665">
        <w:rPr>
          <w:rFonts w:cstheme="minorHAnsi"/>
          <w:sz w:val="24"/>
          <w:szCs w:val="24"/>
        </w:rPr>
        <w:t xml:space="preserve">  příjemce  dotace  předložit  technickou  dokumentaci k výrobku k nahlédnutí), technický průkaz, respektive  technické  osvědčení  v případě, že se jedná o stroje, které podléhají schválení vozidla k provozu na pozemních komunikacích a budou využívány mimo uzavřený areál – prostá kopie</w:t>
      </w:r>
    </w:p>
    <w:p w14:paraId="2EEDE39B" w14:textId="06AF4362"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89"/>
        <w:contextualSpacing w:val="0"/>
        <w:jc w:val="both"/>
        <w:rPr>
          <w:rFonts w:cstheme="minorHAnsi"/>
          <w:sz w:val="24"/>
          <w:szCs w:val="24"/>
        </w:rPr>
      </w:pPr>
      <w:r w:rsidRPr="00331665">
        <w:rPr>
          <w:rFonts w:cstheme="minorHAnsi"/>
          <w:sz w:val="24"/>
          <w:szCs w:val="24"/>
        </w:rPr>
        <w:t>V případě, že projekt/část projektu podléhá řízení stavebního úřadu, pak kolaudační souhlas nebo oznámení stavebnímu úřadu o užívání stavby nebo souhlas se změnou     v užívání stavby, povolení ke zkušebnímu provozu nebo povolení k předčasnému užívání stavby před jejím úplným dokončením podle zákona č. 183/2006 Sb., o územním plánování a stavebním řádu (stavební zákon), ve znění pozdějších předpisů – prostá kopie</w:t>
      </w:r>
    </w:p>
    <w:p w14:paraId="774171AB" w14:textId="7894D315"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87"/>
        <w:contextualSpacing w:val="0"/>
        <w:jc w:val="both"/>
        <w:rPr>
          <w:rFonts w:cstheme="minorHAnsi"/>
          <w:sz w:val="24"/>
          <w:szCs w:val="24"/>
        </w:rPr>
      </w:pPr>
      <w:r w:rsidRPr="00331665">
        <w:rPr>
          <w:rFonts w:cstheme="minorHAnsi"/>
          <w:sz w:val="24"/>
          <w:szCs w:val="24"/>
        </w:rPr>
        <w:t xml:space="preserve">V případě, že projekt/část projektu podléhá řízení stavebního úřadu a v </w:t>
      </w:r>
      <w:proofErr w:type="gramStart"/>
      <w:r w:rsidRPr="00331665">
        <w:rPr>
          <w:rFonts w:cstheme="minorHAnsi"/>
          <w:sz w:val="24"/>
          <w:szCs w:val="24"/>
        </w:rPr>
        <w:t>průběhu  realizace</w:t>
      </w:r>
      <w:proofErr w:type="gramEnd"/>
      <w:r w:rsidRPr="00331665">
        <w:rPr>
          <w:rFonts w:cstheme="minorHAnsi"/>
          <w:sz w:val="24"/>
          <w:szCs w:val="24"/>
        </w:rPr>
        <w:t xml:space="preserve"> projektu došlo ke změnám oproti původní dokumentaci, pak dokumentace skutečného provedení stavby ověřená stavebním úřadem předkládaná k řízení stavebního úřadu v souladu se stavebním zákonem – prostá kopie</w:t>
      </w:r>
    </w:p>
    <w:p w14:paraId="6D73EAB9" w14:textId="06383314"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1"/>
        <w:contextualSpacing w:val="0"/>
        <w:jc w:val="both"/>
        <w:rPr>
          <w:rFonts w:cstheme="minorHAnsi"/>
          <w:sz w:val="24"/>
          <w:szCs w:val="24"/>
        </w:rPr>
      </w:pPr>
      <w:r w:rsidRPr="00331665">
        <w:rPr>
          <w:rFonts w:cstheme="minorHAnsi"/>
          <w:sz w:val="24"/>
          <w:szCs w:val="24"/>
        </w:rPr>
        <w:t>Soupisky účetních/daňových dokladů k výdajům, ze kterých je stanovena dotace – je součástí elektronické Žádosti o platbu</w:t>
      </w:r>
    </w:p>
    <w:p w14:paraId="1300A4A2" w14:textId="1F9B04B1" w:rsidR="00331665" w:rsidRPr="00331665" w:rsidRDefault="00331665" w:rsidP="00331665">
      <w:pPr>
        <w:pStyle w:val="Odstavecseseznamem"/>
        <w:widowControl w:val="0"/>
        <w:numPr>
          <w:ilvl w:val="0"/>
          <w:numId w:val="21"/>
        </w:numPr>
        <w:tabs>
          <w:tab w:val="left" w:pos="639"/>
        </w:tabs>
        <w:autoSpaceDE w:val="0"/>
        <w:autoSpaceDN w:val="0"/>
        <w:spacing w:before="75" w:after="0" w:line="240" w:lineRule="auto"/>
        <w:ind w:right="992"/>
        <w:contextualSpacing w:val="0"/>
        <w:jc w:val="both"/>
        <w:rPr>
          <w:rFonts w:cstheme="minorHAnsi"/>
          <w:sz w:val="24"/>
          <w:szCs w:val="24"/>
        </w:rPr>
      </w:pPr>
      <w:r w:rsidRPr="00331665">
        <w:rPr>
          <w:rFonts w:cstheme="minorHAnsi"/>
          <w:sz w:val="24"/>
          <w:szCs w:val="24"/>
        </w:rPr>
        <w:t>Potvrzení finančního úřadu o bezdlužnosti, popř. povolení k posečkání úhrady daně nebo rozložení úhrady daně do splátek; toto potvrzení nesmí být starší 30 kalendářních dnů k datu podání Žádosti o platbu na MAS – prostá kopie</w:t>
      </w:r>
    </w:p>
    <w:p w14:paraId="1AB8A435" w14:textId="220B7F2D"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89"/>
        <w:contextualSpacing w:val="0"/>
        <w:jc w:val="both"/>
        <w:rPr>
          <w:rFonts w:cstheme="minorHAnsi"/>
          <w:sz w:val="24"/>
          <w:szCs w:val="24"/>
        </w:rPr>
      </w:pPr>
      <w:r w:rsidRPr="00331665">
        <w:rPr>
          <w:rFonts w:cstheme="minorHAnsi"/>
          <w:sz w:val="24"/>
          <w:szCs w:val="24"/>
        </w:rPr>
        <w:t xml:space="preserve">Cenový marketing či vyhodnocení z elektronického tržiště v případě, že se jedná se o zakázku, jejíž předpokládaná hodnota je </w:t>
      </w:r>
      <w:r w:rsidRPr="00331665">
        <w:rPr>
          <w:rFonts w:cstheme="minorHAnsi"/>
          <w:b/>
          <w:sz w:val="24"/>
          <w:szCs w:val="24"/>
        </w:rPr>
        <w:t>nižší než 500 000 Kč bez DPH</w:t>
      </w:r>
      <w:r w:rsidRPr="00331665">
        <w:rPr>
          <w:rFonts w:cstheme="minorHAnsi"/>
          <w:sz w:val="24"/>
          <w:szCs w:val="24"/>
        </w:rPr>
        <w:t>, včetně písemné smlouvy nebo objednávky s vybraným dodavatelem, nabídkových a pokud byly vyhotoveny, tak i poptávkových podkladů pro tabulku cenového marketingu – prostá kopie</w:t>
      </w:r>
    </w:p>
    <w:p w14:paraId="3880586D" w14:textId="49B4DDE2"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6"/>
        <w:contextualSpacing w:val="0"/>
        <w:jc w:val="both"/>
        <w:rPr>
          <w:rFonts w:cstheme="minorHAnsi"/>
          <w:sz w:val="24"/>
          <w:szCs w:val="24"/>
        </w:rPr>
      </w:pPr>
      <w:r w:rsidRPr="00331665">
        <w:rPr>
          <w:rFonts w:cstheme="minorHAnsi"/>
          <w:sz w:val="24"/>
          <w:szCs w:val="24"/>
        </w:rPr>
        <w:t xml:space="preserve">Dodatek/Dodatky ke smlouvě s dodavatelem na zakázky projektu (v </w:t>
      </w:r>
      <w:proofErr w:type="gramStart"/>
      <w:r w:rsidRPr="00331665">
        <w:rPr>
          <w:rFonts w:cstheme="minorHAnsi"/>
          <w:sz w:val="24"/>
          <w:szCs w:val="24"/>
        </w:rPr>
        <w:t>případě,  že</w:t>
      </w:r>
      <w:proofErr w:type="gramEnd"/>
      <w:r w:rsidRPr="00331665">
        <w:rPr>
          <w:rFonts w:cstheme="minorHAnsi"/>
          <w:sz w:val="24"/>
          <w:szCs w:val="24"/>
        </w:rPr>
        <w:t xml:space="preserve"> byly      s dodavatelem uzavřeny) – prostá kopie</w:t>
      </w:r>
    </w:p>
    <w:p w14:paraId="2ECD18E7" w14:textId="77777777" w:rsidR="00331665" w:rsidRPr="00331665" w:rsidRDefault="00331665" w:rsidP="00331665">
      <w:pPr>
        <w:pStyle w:val="Odstavecseseznamem"/>
        <w:widowControl w:val="0"/>
        <w:numPr>
          <w:ilvl w:val="0"/>
          <w:numId w:val="21"/>
        </w:numPr>
        <w:tabs>
          <w:tab w:val="left" w:pos="639"/>
        </w:tabs>
        <w:autoSpaceDE w:val="0"/>
        <w:autoSpaceDN w:val="0"/>
        <w:spacing w:after="0" w:line="252" w:lineRule="exact"/>
        <w:ind w:hanging="361"/>
        <w:contextualSpacing w:val="0"/>
        <w:jc w:val="both"/>
        <w:rPr>
          <w:rFonts w:cstheme="minorHAnsi"/>
          <w:sz w:val="24"/>
          <w:szCs w:val="24"/>
        </w:rPr>
      </w:pPr>
      <w:r w:rsidRPr="00331665">
        <w:rPr>
          <w:rFonts w:cstheme="minorHAnsi"/>
          <w:sz w:val="24"/>
          <w:szCs w:val="24"/>
        </w:rPr>
        <w:t>V případě zahrnutí stavebních prací do celkových výdajů, ze kterých je stanovena</w:t>
      </w:r>
      <w:r w:rsidRPr="00331665">
        <w:rPr>
          <w:rFonts w:cstheme="minorHAnsi"/>
          <w:spacing w:val="22"/>
          <w:sz w:val="24"/>
          <w:szCs w:val="24"/>
        </w:rPr>
        <w:t xml:space="preserve"> </w:t>
      </w:r>
      <w:r w:rsidRPr="00331665">
        <w:rPr>
          <w:rFonts w:cstheme="minorHAnsi"/>
          <w:sz w:val="24"/>
          <w:szCs w:val="24"/>
        </w:rPr>
        <w:t>dotace</w:t>
      </w:r>
    </w:p>
    <w:p w14:paraId="0D411E74" w14:textId="1DA8F3D3" w:rsidR="00331665" w:rsidRPr="00331665" w:rsidRDefault="00331665" w:rsidP="00331665">
      <w:pPr>
        <w:pStyle w:val="Zkladntext"/>
        <w:ind w:left="638" w:right="995"/>
        <w:jc w:val="both"/>
        <w:rPr>
          <w:rFonts w:asciiTheme="minorHAnsi" w:hAnsiTheme="minorHAnsi" w:cstheme="minorHAnsi"/>
          <w:sz w:val="24"/>
          <w:szCs w:val="24"/>
        </w:rPr>
      </w:pPr>
      <w:r w:rsidRPr="00331665">
        <w:rPr>
          <w:rFonts w:asciiTheme="minorHAnsi" w:hAnsiTheme="minorHAnsi" w:cstheme="minorHAnsi"/>
          <w:sz w:val="24"/>
          <w:szCs w:val="24"/>
        </w:rPr>
        <w:t xml:space="preserve">– soupis stavebních prací s výkazem výměr a položkový </w:t>
      </w:r>
      <w:proofErr w:type="gramStart"/>
      <w:r w:rsidRPr="00331665">
        <w:rPr>
          <w:rFonts w:asciiTheme="minorHAnsi" w:hAnsiTheme="minorHAnsi" w:cstheme="minorHAnsi"/>
          <w:sz w:val="24"/>
          <w:szCs w:val="24"/>
        </w:rPr>
        <w:t>rozpočet  správně</w:t>
      </w:r>
      <w:proofErr w:type="gramEnd"/>
      <w:r w:rsidRPr="00331665">
        <w:rPr>
          <w:rFonts w:asciiTheme="minorHAnsi" w:hAnsiTheme="minorHAnsi" w:cstheme="minorHAnsi"/>
          <w:sz w:val="24"/>
          <w:szCs w:val="24"/>
        </w:rPr>
        <w:t xml:space="preserve">  rozdělený  do odpovídajících kódů výdajů, ze kterých je stanovena dotace – prostá kopie</w:t>
      </w:r>
    </w:p>
    <w:p w14:paraId="1639F507" w14:textId="4665BC67"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2"/>
        <w:contextualSpacing w:val="0"/>
        <w:jc w:val="both"/>
        <w:rPr>
          <w:rFonts w:cstheme="minorHAnsi"/>
          <w:sz w:val="24"/>
          <w:szCs w:val="24"/>
        </w:rPr>
      </w:pPr>
      <w:r w:rsidRPr="00331665">
        <w:rPr>
          <w:rFonts w:cstheme="minorHAnsi"/>
          <w:sz w:val="24"/>
          <w:szCs w:val="24"/>
        </w:rPr>
        <w:t>Fotodokumentace předmětu dotace pořízená v místě realizace včetně fotozáznamu výrobního nebo evidenčního čísla, pokud je jím předmět dotace opatřen (fotodokumentace musí být v odpovídající kvalitě zajišťující čitelnost a jednoznačnou identifikovatelnost)</w:t>
      </w:r>
    </w:p>
    <w:p w14:paraId="4879B973" w14:textId="29F44286" w:rsidR="00331665" w:rsidRPr="00331665" w:rsidRDefault="00331665" w:rsidP="00331665">
      <w:pPr>
        <w:pStyle w:val="Odstavecseseznamem"/>
        <w:widowControl w:val="0"/>
        <w:numPr>
          <w:ilvl w:val="0"/>
          <w:numId w:val="21"/>
        </w:numPr>
        <w:tabs>
          <w:tab w:val="left" w:pos="639"/>
        </w:tabs>
        <w:autoSpaceDE w:val="0"/>
        <w:autoSpaceDN w:val="0"/>
        <w:spacing w:before="2" w:after="0" w:line="240" w:lineRule="auto"/>
        <w:ind w:right="990"/>
        <w:contextualSpacing w:val="0"/>
        <w:jc w:val="both"/>
        <w:rPr>
          <w:rFonts w:cstheme="minorHAnsi"/>
          <w:sz w:val="24"/>
          <w:szCs w:val="24"/>
        </w:rPr>
      </w:pPr>
      <w:r w:rsidRPr="00331665">
        <w:rPr>
          <w:rFonts w:cstheme="minorHAnsi"/>
          <w:sz w:val="24"/>
          <w:szCs w:val="24"/>
        </w:rPr>
        <w:t>V případě nákupu nemovitosti jako výdaje, ze kterého je stanovena dotace, kupní smlouva, ne starší než datum podání Žádosti o dotaci na MAS – prostá kopie</w:t>
      </w:r>
    </w:p>
    <w:p w14:paraId="00CC5B8E" w14:textId="77777777"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1"/>
        <w:contextualSpacing w:val="0"/>
        <w:jc w:val="both"/>
        <w:rPr>
          <w:rFonts w:cstheme="minorHAnsi"/>
          <w:sz w:val="24"/>
          <w:szCs w:val="24"/>
        </w:rPr>
      </w:pPr>
      <w:r w:rsidRPr="00331665">
        <w:rPr>
          <w:rFonts w:cstheme="minorHAnsi"/>
          <w:sz w:val="24"/>
          <w:szCs w:val="24"/>
        </w:rPr>
        <w:t xml:space="preserve">V případě, že příjemce dotace v projektu za účelem bodového zisku deklaroval vytvoření nových pracovních míst a jedná se o malý a střední </w:t>
      </w:r>
      <w:proofErr w:type="gramStart"/>
      <w:r w:rsidRPr="00331665">
        <w:rPr>
          <w:rFonts w:cstheme="minorHAnsi"/>
          <w:sz w:val="24"/>
          <w:szCs w:val="24"/>
        </w:rPr>
        <w:t>podnik - Prohlášení</w:t>
      </w:r>
      <w:proofErr w:type="gramEnd"/>
      <w:r w:rsidRPr="00331665">
        <w:rPr>
          <w:rFonts w:cstheme="minorHAnsi"/>
          <w:sz w:val="24"/>
          <w:szCs w:val="24"/>
        </w:rPr>
        <w:t xml:space="preserve"> o zařazení podniku do kategorie </w:t>
      </w:r>
      <w:proofErr w:type="spellStart"/>
      <w:r w:rsidRPr="00331665">
        <w:rPr>
          <w:rFonts w:cstheme="minorHAnsi"/>
          <w:sz w:val="24"/>
          <w:szCs w:val="24"/>
        </w:rPr>
        <w:t>mikropodniků</w:t>
      </w:r>
      <w:proofErr w:type="spellEnd"/>
      <w:r w:rsidRPr="00331665">
        <w:rPr>
          <w:rFonts w:cstheme="minorHAnsi"/>
          <w:sz w:val="24"/>
          <w:szCs w:val="24"/>
        </w:rPr>
        <w:t xml:space="preserve">, malých či středních podniků dle Přílohy 5 Pravidel - </w:t>
      </w:r>
      <w:r w:rsidRPr="00331665">
        <w:rPr>
          <w:rFonts w:cstheme="minorHAnsi"/>
          <w:sz w:val="24"/>
          <w:szCs w:val="24"/>
        </w:rPr>
        <w:lastRenderedPageBreak/>
        <w:t>elektronický</w:t>
      </w:r>
      <w:r w:rsidRPr="00331665">
        <w:rPr>
          <w:rFonts w:cstheme="minorHAnsi"/>
          <w:spacing w:val="22"/>
          <w:sz w:val="24"/>
          <w:szCs w:val="24"/>
        </w:rPr>
        <w:t xml:space="preserve"> </w:t>
      </w:r>
      <w:r w:rsidRPr="00331665">
        <w:rPr>
          <w:rFonts w:cstheme="minorHAnsi"/>
          <w:sz w:val="24"/>
          <w:szCs w:val="24"/>
        </w:rPr>
        <w:t>PDF</w:t>
      </w:r>
      <w:r w:rsidRPr="00331665">
        <w:rPr>
          <w:rFonts w:cstheme="minorHAnsi"/>
          <w:spacing w:val="24"/>
          <w:sz w:val="24"/>
          <w:szCs w:val="24"/>
        </w:rPr>
        <w:t xml:space="preserve"> </w:t>
      </w:r>
      <w:r w:rsidRPr="00331665">
        <w:rPr>
          <w:rFonts w:cstheme="minorHAnsi"/>
          <w:sz w:val="24"/>
          <w:szCs w:val="24"/>
        </w:rPr>
        <w:t>formulář</w:t>
      </w:r>
      <w:r w:rsidRPr="00331665">
        <w:rPr>
          <w:rFonts w:cstheme="minorHAnsi"/>
          <w:spacing w:val="26"/>
          <w:sz w:val="24"/>
          <w:szCs w:val="24"/>
        </w:rPr>
        <w:t xml:space="preserve"> </w:t>
      </w:r>
      <w:r w:rsidRPr="00331665">
        <w:rPr>
          <w:rFonts w:cstheme="minorHAnsi"/>
          <w:sz w:val="24"/>
          <w:szCs w:val="24"/>
        </w:rPr>
        <w:t>je</w:t>
      </w:r>
      <w:r w:rsidRPr="00331665">
        <w:rPr>
          <w:rFonts w:cstheme="minorHAnsi"/>
          <w:spacing w:val="25"/>
          <w:sz w:val="24"/>
          <w:szCs w:val="24"/>
        </w:rPr>
        <w:t xml:space="preserve"> </w:t>
      </w:r>
      <w:r w:rsidRPr="00331665">
        <w:rPr>
          <w:rFonts w:cstheme="minorHAnsi"/>
          <w:sz w:val="24"/>
          <w:szCs w:val="24"/>
        </w:rPr>
        <w:t>dokládán</w:t>
      </w:r>
      <w:r w:rsidRPr="00331665">
        <w:rPr>
          <w:rFonts w:cstheme="minorHAnsi"/>
          <w:spacing w:val="23"/>
          <w:sz w:val="24"/>
          <w:szCs w:val="24"/>
        </w:rPr>
        <w:t xml:space="preserve"> </w:t>
      </w:r>
      <w:r w:rsidRPr="00331665">
        <w:rPr>
          <w:rFonts w:cstheme="minorHAnsi"/>
          <w:sz w:val="24"/>
          <w:szCs w:val="24"/>
        </w:rPr>
        <w:t>na</w:t>
      </w:r>
      <w:r w:rsidRPr="00331665">
        <w:rPr>
          <w:rFonts w:cstheme="minorHAnsi"/>
          <w:spacing w:val="24"/>
          <w:sz w:val="24"/>
          <w:szCs w:val="24"/>
        </w:rPr>
        <w:t xml:space="preserve"> </w:t>
      </w:r>
      <w:r w:rsidRPr="00331665">
        <w:rPr>
          <w:rFonts w:cstheme="minorHAnsi"/>
          <w:sz w:val="24"/>
          <w:szCs w:val="24"/>
        </w:rPr>
        <w:t>SZIF</w:t>
      </w:r>
      <w:r w:rsidRPr="00331665">
        <w:rPr>
          <w:rFonts w:cstheme="minorHAnsi"/>
          <w:spacing w:val="21"/>
          <w:sz w:val="24"/>
          <w:szCs w:val="24"/>
        </w:rPr>
        <w:t xml:space="preserve"> </w:t>
      </w:r>
      <w:r w:rsidRPr="00331665">
        <w:rPr>
          <w:rFonts w:cstheme="minorHAnsi"/>
          <w:sz w:val="24"/>
          <w:szCs w:val="24"/>
        </w:rPr>
        <w:t>prostřednictvím</w:t>
      </w:r>
      <w:r w:rsidRPr="00331665">
        <w:rPr>
          <w:rFonts w:cstheme="minorHAnsi"/>
          <w:spacing w:val="26"/>
          <w:sz w:val="24"/>
          <w:szCs w:val="24"/>
        </w:rPr>
        <w:t xml:space="preserve"> </w:t>
      </w:r>
      <w:r w:rsidRPr="00331665">
        <w:rPr>
          <w:rFonts w:cstheme="minorHAnsi"/>
          <w:sz w:val="24"/>
          <w:szCs w:val="24"/>
        </w:rPr>
        <w:t>Portálu</w:t>
      </w:r>
      <w:r w:rsidRPr="00331665">
        <w:rPr>
          <w:rFonts w:cstheme="minorHAnsi"/>
          <w:spacing w:val="21"/>
          <w:sz w:val="24"/>
          <w:szCs w:val="24"/>
        </w:rPr>
        <w:t xml:space="preserve"> </w:t>
      </w:r>
      <w:r w:rsidRPr="00331665">
        <w:rPr>
          <w:rFonts w:cstheme="minorHAnsi"/>
          <w:sz w:val="24"/>
          <w:szCs w:val="24"/>
        </w:rPr>
        <w:t>farmáře</w:t>
      </w:r>
      <w:r w:rsidRPr="00331665">
        <w:rPr>
          <w:rFonts w:cstheme="minorHAnsi"/>
          <w:spacing w:val="24"/>
          <w:sz w:val="24"/>
          <w:szCs w:val="24"/>
        </w:rPr>
        <w:t xml:space="preserve"> </w:t>
      </w:r>
      <w:r w:rsidRPr="00331665">
        <w:rPr>
          <w:rFonts w:cstheme="minorHAnsi"/>
          <w:sz w:val="24"/>
          <w:szCs w:val="24"/>
        </w:rPr>
        <w:t>v sekci</w:t>
      </w:r>
    </w:p>
    <w:p w14:paraId="3AE103D8" w14:textId="77777777" w:rsidR="00331665" w:rsidRPr="00331665" w:rsidRDefault="00331665" w:rsidP="00331665">
      <w:pPr>
        <w:pStyle w:val="Zkladntext"/>
        <w:spacing w:line="251" w:lineRule="exact"/>
        <w:ind w:left="638"/>
        <w:jc w:val="both"/>
        <w:rPr>
          <w:rFonts w:asciiTheme="minorHAnsi" w:hAnsiTheme="minorHAnsi" w:cstheme="minorHAnsi"/>
          <w:sz w:val="24"/>
          <w:szCs w:val="24"/>
        </w:rPr>
      </w:pPr>
      <w:r w:rsidRPr="00331665">
        <w:rPr>
          <w:rFonts w:asciiTheme="minorHAnsi" w:hAnsiTheme="minorHAnsi" w:cstheme="minorHAnsi"/>
          <w:sz w:val="24"/>
          <w:szCs w:val="24"/>
        </w:rPr>
        <w:t>„Průřezové přílohy“; D jinak se na žadatele bude pohlížet jako na velký podnik.</w:t>
      </w:r>
    </w:p>
    <w:p w14:paraId="655D4438" w14:textId="39607181" w:rsidR="00331665" w:rsidRPr="00331665" w:rsidRDefault="00331665" w:rsidP="00331665">
      <w:pPr>
        <w:pStyle w:val="Odstavecseseznamem"/>
        <w:widowControl w:val="0"/>
        <w:numPr>
          <w:ilvl w:val="0"/>
          <w:numId w:val="21"/>
        </w:numPr>
        <w:tabs>
          <w:tab w:val="left" w:pos="639"/>
        </w:tabs>
        <w:autoSpaceDE w:val="0"/>
        <w:autoSpaceDN w:val="0"/>
        <w:spacing w:before="1" w:after="0" w:line="240" w:lineRule="auto"/>
        <w:ind w:right="989"/>
        <w:contextualSpacing w:val="0"/>
        <w:jc w:val="both"/>
        <w:rPr>
          <w:rFonts w:cstheme="minorHAnsi"/>
          <w:sz w:val="24"/>
          <w:szCs w:val="24"/>
        </w:rPr>
      </w:pPr>
      <w:r w:rsidRPr="00331665">
        <w:rPr>
          <w:rFonts w:cstheme="minorHAnsi"/>
          <w:sz w:val="24"/>
          <w:szCs w:val="24"/>
        </w:rPr>
        <w:t xml:space="preserve">V případě </w:t>
      </w:r>
      <w:proofErr w:type="spellStart"/>
      <w:r w:rsidRPr="00331665">
        <w:rPr>
          <w:rFonts w:cstheme="minorHAnsi"/>
          <w:sz w:val="24"/>
          <w:szCs w:val="24"/>
        </w:rPr>
        <w:t>Fiche</w:t>
      </w:r>
      <w:proofErr w:type="spellEnd"/>
      <w:r w:rsidRPr="00331665">
        <w:rPr>
          <w:rFonts w:cstheme="minorHAnsi"/>
          <w:sz w:val="24"/>
          <w:szCs w:val="24"/>
        </w:rPr>
        <w:t xml:space="preserve"> dle čl. 35, odstavec 2., písmeno c) – Prohlášení o zařazení podniku (případně všech spolupracujících subjektů) do kategorie </w:t>
      </w:r>
      <w:proofErr w:type="spellStart"/>
      <w:r w:rsidRPr="00331665">
        <w:rPr>
          <w:rFonts w:cstheme="minorHAnsi"/>
          <w:sz w:val="24"/>
          <w:szCs w:val="24"/>
        </w:rPr>
        <w:t>mikropodniků</w:t>
      </w:r>
      <w:proofErr w:type="spellEnd"/>
      <w:r w:rsidRPr="00331665">
        <w:rPr>
          <w:rFonts w:cstheme="minorHAnsi"/>
          <w:sz w:val="24"/>
          <w:szCs w:val="24"/>
        </w:rPr>
        <w:t>, malých či středních podniků dle vzoru v Příloze 5 Pravidel – elektronický PDF formulář je dokládán na SZIF prostřednictvím Portálu farmáře v sekci „Průřezové přílohy“</w:t>
      </w:r>
    </w:p>
    <w:p w14:paraId="460EF9FA" w14:textId="77777777" w:rsidR="00331665" w:rsidRPr="00331665" w:rsidRDefault="00331665" w:rsidP="00331665">
      <w:pPr>
        <w:pStyle w:val="Odstavecseseznamem"/>
        <w:widowControl w:val="0"/>
        <w:numPr>
          <w:ilvl w:val="0"/>
          <w:numId w:val="21"/>
        </w:numPr>
        <w:tabs>
          <w:tab w:val="left" w:pos="639"/>
        </w:tabs>
        <w:autoSpaceDE w:val="0"/>
        <w:autoSpaceDN w:val="0"/>
        <w:spacing w:after="0" w:line="251" w:lineRule="exact"/>
        <w:ind w:hanging="361"/>
        <w:contextualSpacing w:val="0"/>
        <w:jc w:val="both"/>
        <w:rPr>
          <w:rFonts w:cstheme="minorHAnsi"/>
          <w:sz w:val="24"/>
          <w:szCs w:val="24"/>
        </w:rPr>
      </w:pPr>
      <w:r w:rsidRPr="00331665">
        <w:rPr>
          <w:rFonts w:cstheme="minorHAnsi"/>
          <w:sz w:val="24"/>
          <w:szCs w:val="24"/>
        </w:rPr>
        <w:t>Přílohy stanovené MAS.</w:t>
      </w:r>
    </w:p>
    <w:p w14:paraId="4798B94C" w14:textId="77777777" w:rsidR="00331665" w:rsidRDefault="00331665" w:rsidP="00331665"/>
    <w:p w14:paraId="49096B68" w14:textId="77777777" w:rsidR="00331665" w:rsidRPr="004F1B46" w:rsidRDefault="00331665" w:rsidP="00331665">
      <w:pPr>
        <w:rPr>
          <w:b/>
          <w:sz w:val="24"/>
          <w:u w:val="single"/>
        </w:rPr>
      </w:pPr>
      <w:r w:rsidRPr="004F1B46">
        <w:rPr>
          <w:b/>
          <w:sz w:val="24"/>
          <w:u w:val="single"/>
        </w:rPr>
        <w:t xml:space="preserve">PŘÍLOHY PO PROPLACENÍ </w:t>
      </w:r>
    </w:p>
    <w:p w14:paraId="096A439C" w14:textId="4920591A" w:rsidR="00331665" w:rsidRPr="0067010F" w:rsidRDefault="00331665" w:rsidP="00331665">
      <w:pPr>
        <w:pStyle w:val="Odstavecseseznamem"/>
        <w:numPr>
          <w:ilvl w:val="0"/>
          <w:numId w:val="5"/>
        </w:numPr>
        <w:rPr>
          <w:sz w:val="24"/>
        </w:rPr>
      </w:pPr>
      <w:r w:rsidRPr="004F1B46">
        <w:rPr>
          <w:sz w:val="24"/>
        </w:rPr>
        <w:t>Monitorovací zpráva k projektu na formuláři zveřejněném na Portálu Farmáře. Zpráva je</w:t>
      </w:r>
      <w:r>
        <w:rPr>
          <w:sz w:val="24"/>
        </w:rPr>
        <w:t xml:space="preserve"> odevzdávána každoročně do 31. 7</w:t>
      </w:r>
      <w:r w:rsidRPr="004F1B46">
        <w:rPr>
          <w:sz w:val="24"/>
        </w:rPr>
        <w:t>. po celou dobu lhůty vázanosti projektu na účel</w:t>
      </w:r>
    </w:p>
    <w:p w14:paraId="4CB06E72" w14:textId="77777777" w:rsidR="00331665" w:rsidRDefault="00331665" w:rsidP="00331665"/>
    <w:p w14:paraId="75DB3908" w14:textId="77777777" w:rsidR="00331665" w:rsidRPr="00331665" w:rsidRDefault="00331665" w:rsidP="00331665">
      <w:pPr>
        <w:jc w:val="both"/>
        <w:rPr>
          <w:rFonts w:cstheme="minorHAnsi"/>
          <w:sz w:val="24"/>
          <w:szCs w:val="24"/>
        </w:rPr>
        <w:sectPr w:rsidR="00331665" w:rsidRPr="00331665" w:rsidSect="00CB3BE3">
          <w:headerReference w:type="even" r:id="rId8"/>
          <w:headerReference w:type="default" r:id="rId9"/>
          <w:footerReference w:type="even" r:id="rId10"/>
          <w:footerReference w:type="default" r:id="rId11"/>
          <w:headerReference w:type="first" r:id="rId12"/>
          <w:footerReference w:type="first" r:id="rId13"/>
          <w:pgSz w:w="11910" w:h="16850"/>
          <w:pgMar w:top="1338" w:right="420" w:bottom="1162" w:left="1140" w:header="0" w:footer="885" w:gutter="0"/>
          <w:cols w:space="708"/>
        </w:sectPr>
      </w:pPr>
    </w:p>
    <w:p w14:paraId="74D6CC4B" w14:textId="77777777" w:rsidR="00CF6D9B" w:rsidRDefault="00CF6D9B"/>
    <w:sectPr w:rsidR="00CF6D9B" w:rsidSect="004406ED">
      <w:head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18B24" w14:textId="77777777" w:rsidR="009556AC" w:rsidRDefault="009556AC" w:rsidP="0090002B">
      <w:pPr>
        <w:spacing w:after="0" w:line="240" w:lineRule="auto"/>
      </w:pPr>
      <w:r>
        <w:separator/>
      </w:r>
    </w:p>
  </w:endnote>
  <w:endnote w:type="continuationSeparator" w:id="0">
    <w:p w14:paraId="6F623B06" w14:textId="77777777" w:rsidR="009556AC" w:rsidRDefault="009556AC" w:rsidP="0090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A81A1" w14:textId="77777777" w:rsidR="00CB3BE3" w:rsidRDefault="00CB3B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A978" w14:textId="77777777" w:rsidR="00CB3BE3" w:rsidRDefault="00CB3BE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A176" w14:textId="77777777" w:rsidR="00CB3BE3" w:rsidRDefault="00CB3B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0C805" w14:textId="77777777" w:rsidR="009556AC" w:rsidRDefault="009556AC" w:rsidP="0090002B">
      <w:pPr>
        <w:spacing w:after="0" w:line="240" w:lineRule="auto"/>
      </w:pPr>
      <w:r>
        <w:separator/>
      </w:r>
    </w:p>
  </w:footnote>
  <w:footnote w:type="continuationSeparator" w:id="0">
    <w:p w14:paraId="2142EB7C" w14:textId="77777777" w:rsidR="009556AC" w:rsidRDefault="009556AC" w:rsidP="00900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ED574" w14:textId="77777777" w:rsidR="00CB3BE3" w:rsidRDefault="00CB3BE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7B119" w14:textId="55917F0A" w:rsidR="00CB3BE3" w:rsidRDefault="00CB3BE3">
    <w:pPr>
      <w:pStyle w:val="Zhlav"/>
    </w:pPr>
  </w:p>
  <w:p w14:paraId="49C387DC" w14:textId="6D3FEBF8" w:rsidR="00CB3BE3" w:rsidRDefault="00CB3BE3">
    <w:pPr>
      <w:pStyle w:val="Zhlav"/>
    </w:pPr>
  </w:p>
  <w:p w14:paraId="484C7C42" w14:textId="42F0C2CF" w:rsidR="00CB3BE3" w:rsidRDefault="00CB3BE3">
    <w:pPr>
      <w:pStyle w:val="Zhlav"/>
    </w:pPr>
    <w:r>
      <w:t>Verze prosinec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5439" w14:textId="77777777" w:rsidR="00CB3BE3" w:rsidRDefault="00CB3BE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ACA0" w14:textId="4DB43175" w:rsidR="0090002B" w:rsidRPr="001E0998" w:rsidRDefault="002B3BE1" w:rsidP="0090002B">
    <w:pPr>
      <w:pStyle w:val="Zhlav"/>
      <w:rPr>
        <w:b/>
      </w:rPr>
    </w:pPr>
    <w:r>
      <w:rPr>
        <w:b/>
      </w:rPr>
      <w:t xml:space="preserve">Verze </w:t>
    </w:r>
    <w:r w:rsidR="004406ED">
      <w:rPr>
        <w:b/>
      </w:rPr>
      <w:t>prosinec 2020</w:t>
    </w:r>
    <w:r w:rsidR="0090002B">
      <w:rPr>
        <w:b/>
      </w:rPr>
      <w:tab/>
    </w:r>
    <w:r w:rsidR="0090002B">
      <w:rPr>
        <w:b/>
      </w:rPr>
      <w:tab/>
    </w:r>
    <w:proofErr w:type="spellStart"/>
    <w:r w:rsidR="0090002B">
      <w:rPr>
        <w:b/>
      </w:rPr>
      <w:t>Fiche</w:t>
    </w:r>
    <w:proofErr w:type="spellEnd"/>
    <w:r w:rsidR="0090002B">
      <w:rPr>
        <w:b/>
      </w:rPr>
      <w:t xml:space="preserve"> pro žadatele, </w:t>
    </w:r>
    <w:r w:rsidR="0090002B" w:rsidRPr="001E0998">
      <w:rPr>
        <w:b/>
      </w:rPr>
      <w:t>MAS RAKOVNICKO</w:t>
    </w:r>
  </w:p>
  <w:p w14:paraId="29FF5330" w14:textId="77777777" w:rsidR="0090002B" w:rsidRDefault="009000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316B"/>
    <w:multiLevelType w:val="hybridMultilevel"/>
    <w:tmpl w:val="24A8C87E"/>
    <w:lvl w:ilvl="0" w:tplc="41F4AA6C">
      <w:start w:val="1"/>
      <w:numFmt w:val="decimal"/>
      <w:lvlText w:val="%1)"/>
      <w:lvlJc w:val="left"/>
      <w:pPr>
        <w:ind w:left="638" w:hanging="360"/>
        <w:jc w:val="left"/>
      </w:pPr>
      <w:rPr>
        <w:rFonts w:ascii="Arial" w:eastAsia="Arial" w:hAnsi="Arial" w:cs="Arial" w:hint="default"/>
        <w:spacing w:val="-1"/>
        <w:w w:val="100"/>
        <w:sz w:val="22"/>
        <w:szCs w:val="22"/>
        <w:lang w:val="cs-CZ" w:eastAsia="cs-CZ" w:bidi="cs-CZ"/>
      </w:rPr>
    </w:lvl>
    <w:lvl w:ilvl="1" w:tplc="A0381F3E">
      <w:numFmt w:val="bullet"/>
      <w:lvlText w:val="•"/>
      <w:lvlJc w:val="left"/>
      <w:pPr>
        <w:ind w:left="1610" w:hanging="360"/>
      </w:pPr>
      <w:rPr>
        <w:rFonts w:hint="default"/>
        <w:lang w:val="cs-CZ" w:eastAsia="cs-CZ" w:bidi="cs-CZ"/>
      </w:rPr>
    </w:lvl>
    <w:lvl w:ilvl="2" w:tplc="CEBC7768">
      <w:numFmt w:val="bullet"/>
      <w:lvlText w:val="•"/>
      <w:lvlJc w:val="left"/>
      <w:pPr>
        <w:ind w:left="2581" w:hanging="360"/>
      </w:pPr>
      <w:rPr>
        <w:rFonts w:hint="default"/>
        <w:lang w:val="cs-CZ" w:eastAsia="cs-CZ" w:bidi="cs-CZ"/>
      </w:rPr>
    </w:lvl>
    <w:lvl w:ilvl="3" w:tplc="3CFA8B9E">
      <w:numFmt w:val="bullet"/>
      <w:lvlText w:val="•"/>
      <w:lvlJc w:val="left"/>
      <w:pPr>
        <w:ind w:left="3551" w:hanging="360"/>
      </w:pPr>
      <w:rPr>
        <w:rFonts w:hint="default"/>
        <w:lang w:val="cs-CZ" w:eastAsia="cs-CZ" w:bidi="cs-CZ"/>
      </w:rPr>
    </w:lvl>
    <w:lvl w:ilvl="4" w:tplc="B12ECA78">
      <w:numFmt w:val="bullet"/>
      <w:lvlText w:val="•"/>
      <w:lvlJc w:val="left"/>
      <w:pPr>
        <w:ind w:left="4522" w:hanging="360"/>
      </w:pPr>
      <w:rPr>
        <w:rFonts w:hint="default"/>
        <w:lang w:val="cs-CZ" w:eastAsia="cs-CZ" w:bidi="cs-CZ"/>
      </w:rPr>
    </w:lvl>
    <w:lvl w:ilvl="5" w:tplc="F5182098">
      <w:numFmt w:val="bullet"/>
      <w:lvlText w:val="•"/>
      <w:lvlJc w:val="left"/>
      <w:pPr>
        <w:ind w:left="5493" w:hanging="360"/>
      </w:pPr>
      <w:rPr>
        <w:rFonts w:hint="default"/>
        <w:lang w:val="cs-CZ" w:eastAsia="cs-CZ" w:bidi="cs-CZ"/>
      </w:rPr>
    </w:lvl>
    <w:lvl w:ilvl="6" w:tplc="E536D942">
      <w:numFmt w:val="bullet"/>
      <w:lvlText w:val="•"/>
      <w:lvlJc w:val="left"/>
      <w:pPr>
        <w:ind w:left="6463" w:hanging="360"/>
      </w:pPr>
      <w:rPr>
        <w:rFonts w:hint="default"/>
        <w:lang w:val="cs-CZ" w:eastAsia="cs-CZ" w:bidi="cs-CZ"/>
      </w:rPr>
    </w:lvl>
    <w:lvl w:ilvl="7" w:tplc="72D0EF4E">
      <w:numFmt w:val="bullet"/>
      <w:lvlText w:val="•"/>
      <w:lvlJc w:val="left"/>
      <w:pPr>
        <w:ind w:left="7434" w:hanging="360"/>
      </w:pPr>
      <w:rPr>
        <w:rFonts w:hint="default"/>
        <w:lang w:val="cs-CZ" w:eastAsia="cs-CZ" w:bidi="cs-CZ"/>
      </w:rPr>
    </w:lvl>
    <w:lvl w:ilvl="8" w:tplc="32846CFA">
      <w:numFmt w:val="bullet"/>
      <w:lvlText w:val="•"/>
      <w:lvlJc w:val="left"/>
      <w:pPr>
        <w:ind w:left="8405" w:hanging="360"/>
      </w:pPr>
      <w:rPr>
        <w:rFonts w:hint="default"/>
        <w:lang w:val="cs-CZ" w:eastAsia="cs-CZ" w:bidi="cs-CZ"/>
      </w:rPr>
    </w:lvl>
  </w:abstractNum>
  <w:abstractNum w:abstractNumId="1" w15:restartNumberingAfterBreak="0">
    <w:nsid w:val="0B697401"/>
    <w:multiLevelType w:val="hybridMultilevel"/>
    <w:tmpl w:val="280809A0"/>
    <w:lvl w:ilvl="0" w:tplc="BCF8F04A">
      <w:start w:val="1"/>
      <w:numFmt w:val="decimal"/>
      <w:lvlText w:val="%1)"/>
      <w:lvlJc w:val="left"/>
      <w:pPr>
        <w:ind w:left="706" w:hanging="428"/>
      </w:pPr>
      <w:rPr>
        <w:rFonts w:ascii="Arial" w:eastAsia="Arial" w:hAnsi="Arial" w:cs="Arial" w:hint="default"/>
        <w:spacing w:val="-1"/>
        <w:w w:val="100"/>
        <w:sz w:val="22"/>
        <w:szCs w:val="22"/>
        <w:lang w:val="cs-CZ" w:eastAsia="cs-CZ" w:bidi="cs-CZ"/>
      </w:rPr>
    </w:lvl>
    <w:lvl w:ilvl="1" w:tplc="E7B0027A">
      <w:numFmt w:val="bullet"/>
      <w:lvlText w:val="•"/>
      <w:lvlJc w:val="left"/>
      <w:pPr>
        <w:ind w:left="1664" w:hanging="428"/>
      </w:pPr>
      <w:rPr>
        <w:rFonts w:hint="default"/>
        <w:lang w:val="cs-CZ" w:eastAsia="cs-CZ" w:bidi="cs-CZ"/>
      </w:rPr>
    </w:lvl>
    <w:lvl w:ilvl="2" w:tplc="7FECEDA0">
      <w:numFmt w:val="bullet"/>
      <w:lvlText w:val="•"/>
      <w:lvlJc w:val="left"/>
      <w:pPr>
        <w:ind w:left="2629" w:hanging="428"/>
      </w:pPr>
      <w:rPr>
        <w:rFonts w:hint="default"/>
        <w:lang w:val="cs-CZ" w:eastAsia="cs-CZ" w:bidi="cs-CZ"/>
      </w:rPr>
    </w:lvl>
    <w:lvl w:ilvl="3" w:tplc="C1C098AC">
      <w:numFmt w:val="bullet"/>
      <w:lvlText w:val="•"/>
      <w:lvlJc w:val="left"/>
      <w:pPr>
        <w:ind w:left="3593" w:hanging="428"/>
      </w:pPr>
      <w:rPr>
        <w:rFonts w:hint="default"/>
        <w:lang w:val="cs-CZ" w:eastAsia="cs-CZ" w:bidi="cs-CZ"/>
      </w:rPr>
    </w:lvl>
    <w:lvl w:ilvl="4" w:tplc="7C2E72FC">
      <w:numFmt w:val="bullet"/>
      <w:lvlText w:val="•"/>
      <w:lvlJc w:val="left"/>
      <w:pPr>
        <w:ind w:left="4558" w:hanging="428"/>
      </w:pPr>
      <w:rPr>
        <w:rFonts w:hint="default"/>
        <w:lang w:val="cs-CZ" w:eastAsia="cs-CZ" w:bidi="cs-CZ"/>
      </w:rPr>
    </w:lvl>
    <w:lvl w:ilvl="5" w:tplc="8A403F24">
      <w:numFmt w:val="bullet"/>
      <w:lvlText w:val="•"/>
      <w:lvlJc w:val="left"/>
      <w:pPr>
        <w:ind w:left="5523" w:hanging="428"/>
      </w:pPr>
      <w:rPr>
        <w:rFonts w:hint="default"/>
        <w:lang w:val="cs-CZ" w:eastAsia="cs-CZ" w:bidi="cs-CZ"/>
      </w:rPr>
    </w:lvl>
    <w:lvl w:ilvl="6" w:tplc="CEBA6EE8">
      <w:numFmt w:val="bullet"/>
      <w:lvlText w:val="•"/>
      <w:lvlJc w:val="left"/>
      <w:pPr>
        <w:ind w:left="6487" w:hanging="428"/>
      </w:pPr>
      <w:rPr>
        <w:rFonts w:hint="default"/>
        <w:lang w:val="cs-CZ" w:eastAsia="cs-CZ" w:bidi="cs-CZ"/>
      </w:rPr>
    </w:lvl>
    <w:lvl w:ilvl="7" w:tplc="2BC2FB5A">
      <w:numFmt w:val="bullet"/>
      <w:lvlText w:val="•"/>
      <w:lvlJc w:val="left"/>
      <w:pPr>
        <w:ind w:left="7452" w:hanging="428"/>
      </w:pPr>
      <w:rPr>
        <w:rFonts w:hint="default"/>
        <w:lang w:val="cs-CZ" w:eastAsia="cs-CZ" w:bidi="cs-CZ"/>
      </w:rPr>
    </w:lvl>
    <w:lvl w:ilvl="8" w:tplc="533A39AC">
      <w:numFmt w:val="bullet"/>
      <w:lvlText w:val="•"/>
      <w:lvlJc w:val="left"/>
      <w:pPr>
        <w:ind w:left="8417" w:hanging="428"/>
      </w:pPr>
      <w:rPr>
        <w:rFonts w:hint="default"/>
        <w:lang w:val="cs-CZ" w:eastAsia="cs-CZ" w:bidi="cs-CZ"/>
      </w:rPr>
    </w:lvl>
  </w:abstractNum>
  <w:abstractNum w:abstractNumId="2" w15:restartNumberingAfterBreak="0">
    <w:nsid w:val="0BF1532F"/>
    <w:multiLevelType w:val="hybridMultilevel"/>
    <w:tmpl w:val="A4944A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552128"/>
    <w:multiLevelType w:val="hybridMultilevel"/>
    <w:tmpl w:val="64268F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3A4C31"/>
    <w:multiLevelType w:val="hybridMultilevel"/>
    <w:tmpl w:val="615C6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B1638D"/>
    <w:multiLevelType w:val="hybridMultilevel"/>
    <w:tmpl w:val="E69EC79E"/>
    <w:lvl w:ilvl="0" w:tplc="895ADB58">
      <w:numFmt w:val="bullet"/>
      <w:lvlText w:val="-"/>
      <w:lvlJc w:val="left"/>
      <w:pPr>
        <w:ind w:left="587" w:hanging="164"/>
      </w:pPr>
      <w:rPr>
        <w:rFonts w:ascii="Calibri" w:eastAsia="Calibri" w:hAnsi="Calibri" w:cs="Calibri" w:hint="default"/>
        <w:w w:val="100"/>
        <w:sz w:val="22"/>
        <w:szCs w:val="22"/>
        <w:lang w:val="cs-CZ" w:eastAsia="cs-CZ" w:bidi="cs-CZ"/>
      </w:rPr>
    </w:lvl>
    <w:lvl w:ilvl="1" w:tplc="56CC4BCC">
      <w:numFmt w:val="bullet"/>
      <w:lvlText w:val="•"/>
      <w:lvlJc w:val="left"/>
      <w:pPr>
        <w:ind w:left="988" w:hanging="164"/>
      </w:pPr>
      <w:rPr>
        <w:rFonts w:hint="default"/>
        <w:lang w:val="cs-CZ" w:eastAsia="cs-CZ" w:bidi="cs-CZ"/>
      </w:rPr>
    </w:lvl>
    <w:lvl w:ilvl="2" w:tplc="464C2E54">
      <w:numFmt w:val="bullet"/>
      <w:lvlText w:val="•"/>
      <w:lvlJc w:val="left"/>
      <w:pPr>
        <w:ind w:left="1397" w:hanging="164"/>
      </w:pPr>
      <w:rPr>
        <w:rFonts w:hint="default"/>
        <w:lang w:val="cs-CZ" w:eastAsia="cs-CZ" w:bidi="cs-CZ"/>
      </w:rPr>
    </w:lvl>
    <w:lvl w:ilvl="3" w:tplc="B8D8D026">
      <w:numFmt w:val="bullet"/>
      <w:lvlText w:val="•"/>
      <w:lvlJc w:val="left"/>
      <w:pPr>
        <w:ind w:left="1806" w:hanging="164"/>
      </w:pPr>
      <w:rPr>
        <w:rFonts w:hint="default"/>
        <w:lang w:val="cs-CZ" w:eastAsia="cs-CZ" w:bidi="cs-CZ"/>
      </w:rPr>
    </w:lvl>
    <w:lvl w:ilvl="4" w:tplc="E09074FE">
      <w:numFmt w:val="bullet"/>
      <w:lvlText w:val="•"/>
      <w:lvlJc w:val="left"/>
      <w:pPr>
        <w:ind w:left="2215" w:hanging="164"/>
      </w:pPr>
      <w:rPr>
        <w:rFonts w:hint="default"/>
        <w:lang w:val="cs-CZ" w:eastAsia="cs-CZ" w:bidi="cs-CZ"/>
      </w:rPr>
    </w:lvl>
    <w:lvl w:ilvl="5" w:tplc="D4007E0C">
      <w:numFmt w:val="bullet"/>
      <w:lvlText w:val="•"/>
      <w:lvlJc w:val="left"/>
      <w:pPr>
        <w:ind w:left="2624" w:hanging="164"/>
      </w:pPr>
      <w:rPr>
        <w:rFonts w:hint="default"/>
        <w:lang w:val="cs-CZ" w:eastAsia="cs-CZ" w:bidi="cs-CZ"/>
      </w:rPr>
    </w:lvl>
    <w:lvl w:ilvl="6" w:tplc="1EF88460">
      <w:numFmt w:val="bullet"/>
      <w:lvlText w:val="•"/>
      <w:lvlJc w:val="left"/>
      <w:pPr>
        <w:ind w:left="3033" w:hanging="164"/>
      </w:pPr>
      <w:rPr>
        <w:rFonts w:hint="default"/>
        <w:lang w:val="cs-CZ" w:eastAsia="cs-CZ" w:bidi="cs-CZ"/>
      </w:rPr>
    </w:lvl>
    <w:lvl w:ilvl="7" w:tplc="B4B4FEB0">
      <w:numFmt w:val="bullet"/>
      <w:lvlText w:val="•"/>
      <w:lvlJc w:val="left"/>
      <w:pPr>
        <w:ind w:left="3442" w:hanging="164"/>
      </w:pPr>
      <w:rPr>
        <w:rFonts w:hint="default"/>
        <w:lang w:val="cs-CZ" w:eastAsia="cs-CZ" w:bidi="cs-CZ"/>
      </w:rPr>
    </w:lvl>
    <w:lvl w:ilvl="8" w:tplc="504622C2">
      <w:numFmt w:val="bullet"/>
      <w:lvlText w:val="•"/>
      <w:lvlJc w:val="left"/>
      <w:pPr>
        <w:ind w:left="3851" w:hanging="164"/>
      </w:pPr>
      <w:rPr>
        <w:rFonts w:hint="default"/>
        <w:lang w:val="cs-CZ" w:eastAsia="cs-CZ" w:bidi="cs-CZ"/>
      </w:rPr>
    </w:lvl>
  </w:abstractNum>
  <w:abstractNum w:abstractNumId="6" w15:restartNumberingAfterBreak="0">
    <w:nsid w:val="210446A1"/>
    <w:multiLevelType w:val="hybridMultilevel"/>
    <w:tmpl w:val="B71E6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F9509D"/>
    <w:multiLevelType w:val="hybridMultilevel"/>
    <w:tmpl w:val="A274E204"/>
    <w:lvl w:ilvl="0" w:tplc="50424F7A">
      <w:start w:val="1"/>
      <w:numFmt w:val="decimal"/>
      <w:lvlText w:val="%1)"/>
      <w:lvlJc w:val="left"/>
      <w:pPr>
        <w:ind w:left="638" w:hanging="360"/>
        <w:jc w:val="left"/>
      </w:pPr>
      <w:rPr>
        <w:rFonts w:ascii="Arial" w:eastAsia="Arial" w:hAnsi="Arial" w:cs="Arial" w:hint="default"/>
        <w:spacing w:val="-1"/>
        <w:w w:val="100"/>
        <w:sz w:val="22"/>
        <w:szCs w:val="22"/>
        <w:lang w:val="cs-CZ" w:eastAsia="cs-CZ" w:bidi="cs-CZ"/>
      </w:rPr>
    </w:lvl>
    <w:lvl w:ilvl="1" w:tplc="54EA15E4">
      <w:numFmt w:val="bullet"/>
      <w:lvlText w:val="•"/>
      <w:lvlJc w:val="left"/>
      <w:pPr>
        <w:ind w:left="1610" w:hanging="360"/>
      </w:pPr>
      <w:rPr>
        <w:rFonts w:hint="default"/>
        <w:lang w:val="cs-CZ" w:eastAsia="cs-CZ" w:bidi="cs-CZ"/>
      </w:rPr>
    </w:lvl>
    <w:lvl w:ilvl="2" w:tplc="43D0112A">
      <w:numFmt w:val="bullet"/>
      <w:lvlText w:val="•"/>
      <w:lvlJc w:val="left"/>
      <w:pPr>
        <w:ind w:left="2581" w:hanging="360"/>
      </w:pPr>
      <w:rPr>
        <w:rFonts w:hint="default"/>
        <w:lang w:val="cs-CZ" w:eastAsia="cs-CZ" w:bidi="cs-CZ"/>
      </w:rPr>
    </w:lvl>
    <w:lvl w:ilvl="3" w:tplc="BC0CACD0">
      <w:numFmt w:val="bullet"/>
      <w:lvlText w:val="•"/>
      <w:lvlJc w:val="left"/>
      <w:pPr>
        <w:ind w:left="3551" w:hanging="360"/>
      </w:pPr>
      <w:rPr>
        <w:rFonts w:hint="default"/>
        <w:lang w:val="cs-CZ" w:eastAsia="cs-CZ" w:bidi="cs-CZ"/>
      </w:rPr>
    </w:lvl>
    <w:lvl w:ilvl="4" w:tplc="378A0542">
      <w:numFmt w:val="bullet"/>
      <w:lvlText w:val="•"/>
      <w:lvlJc w:val="left"/>
      <w:pPr>
        <w:ind w:left="4522" w:hanging="360"/>
      </w:pPr>
      <w:rPr>
        <w:rFonts w:hint="default"/>
        <w:lang w:val="cs-CZ" w:eastAsia="cs-CZ" w:bidi="cs-CZ"/>
      </w:rPr>
    </w:lvl>
    <w:lvl w:ilvl="5" w:tplc="00BEBEF2">
      <w:numFmt w:val="bullet"/>
      <w:lvlText w:val="•"/>
      <w:lvlJc w:val="left"/>
      <w:pPr>
        <w:ind w:left="5493" w:hanging="360"/>
      </w:pPr>
      <w:rPr>
        <w:rFonts w:hint="default"/>
        <w:lang w:val="cs-CZ" w:eastAsia="cs-CZ" w:bidi="cs-CZ"/>
      </w:rPr>
    </w:lvl>
    <w:lvl w:ilvl="6" w:tplc="DBD4101E">
      <w:numFmt w:val="bullet"/>
      <w:lvlText w:val="•"/>
      <w:lvlJc w:val="left"/>
      <w:pPr>
        <w:ind w:left="6463" w:hanging="360"/>
      </w:pPr>
      <w:rPr>
        <w:rFonts w:hint="default"/>
        <w:lang w:val="cs-CZ" w:eastAsia="cs-CZ" w:bidi="cs-CZ"/>
      </w:rPr>
    </w:lvl>
    <w:lvl w:ilvl="7" w:tplc="D0CC9C34">
      <w:numFmt w:val="bullet"/>
      <w:lvlText w:val="•"/>
      <w:lvlJc w:val="left"/>
      <w:pPr>
        <w:ind w:left="7434" w:hanging="360"/>
      </w:pPr>
      <w:rPr>
        <w:rFonts w:hint="default"/>
        <w:lang w:val="cs-CZ" w:eastAsia="cs-CZ" w:bidi="cs-CZ"/>
      </w:rPr>
    </w:lvl>
    <w:lvl w:ilvl="8" w:tplc="0B1A437A">
      <w:numFmt w:val="bullet"/>
      <w:lvlText w:val="•"/>
      <w:lvlJc w:val="left"/>
      <w:pPr>
        <w:ind w:left="8405" w:hanging="360"/>
      </w:pPr>
      <w:rPr>
        <w:rFonts w:hint="default"/>
        <w:lang w:val="cs-CZ" w:eastAsia="cs-CZ" w:bidi="cs-CZ"/>
      </w:rPr>
    </w:lvl>
  </w:abstractNum>
  <w:abstractNum w:abstractNumId="8" w15:restartNumberingAfterBreak="0">
    <w:nsid w:val="2E0938FA"/>
    <w:multiLevelType w:val="hybridMultilevel"/>
    <w:tmpl w:val="EE1428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054C8A"/>
    <w:multiLevelType w:val="hybridMultilevel"/>
    <w:tmpl w:val="2E8E7E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A034AF"/>
    <w:multiLevelType w:val="hybridMultilevel"/>
    <w:tmpl w:val="701E9D1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BA6159"/>
    <w:multiLevelType w:val="hybridMultilevel"/>
    <w:tmpl w:val="9CF6F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79A76DD"/>
    <w:multiLevelType w:val="hybridMultilevel"/>
    <w:tmpl w:val="CF22F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2673E5"/>
    <w:multiLevelType w:val="hybridMultilevel"/>
    <w:tmpl w:val="E026D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0AB3D38"/>
    <w:multiLevelType w:val="hybridMultilevel"/>
    <w:tmpl w:val="B620A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AA01B3"/>
    <w:multiLevelType w:val="hybridMultilevel"/>
    <w:tmpl w:val="CB80A8EE"/>
    <w:lvl w:ilvl="0" w:tplc="49CC9E16">
      <w:start w:val="1"/>
      <w:numFmt w:val="lowerLetter"/>
      <w:lvlText w:val="%1)"/>
      <w:lvlJc w:val="left"/>
      <w:pPr>
        <w:ind w:left="706" w:hanging="428"/>
      </w:pPr>
      <w:rPr>
        <w:rFonts w:ascii="Arial" w:eastAsia="Arial" w:hAnsi="Arial" w:cs="Arial" w:hint="default"/>
        <w:b/>
        <w:bCs/>
        <w:spacing w:val="-1"/>
        <w:w w:val="100"/>
        <w:sz w:val="22"/>
        <w:szCs w:val="22"/>
        <w:lang w:val="cs-CZ" w:eastAsia="cs-CZ" w:bidi="cs-CZ"/>
      </w:rPr>
    </w:lvl>
    <w:lvl w:ilvl="1" w:tplc="42AE5BFA">
      <w:start w:val="1"/>
      <w:numFmt w:val="decimal"/>
      <w:lvlText w:val="%2)"/>
      <w:lvlJc w:val="left"/>
      <w:pPr>
        <w:ind w:left="998" w:hanging="360"/>
      </w:pPr>
      <w:rPr>
        <w:rFonts w:ascii="Arial" w:eastAsia="Arial" w:hAnsi="Arial" w:cs="Arial" w:hint="default"/>
        <w:spacing w:val="-1"/>
        <w:w w:val="100"/>
        <w:sz w:val="22"/>
        <w:szCs w:val="22"/>
        <w:lang w:val="cs-CZ" w:eastAsia="cs-CZ" w:bidi="cs-CZ"/>
      </w:rPr>
    </w:lvl>
    <w:lvl w:ilvl="2" w:tplc="09F69CC0">
      <w:numFmt w:val="bullet"/>
      <w:lvlText w:val="•"/>
      <w:lvlJc w:val="left"/>
      <w:pPr>
        <w:ind w:left="2038" w:hanging="360"/>
      </w:pPr>
      <w:rPr>
        <w:rFonts w:hint="default"/>
        <w:lang w:val="cs-CZ" w:eastAsia="cs-CZ" w:bidi="cs-CZ"/>
      </w:rPr>
    </w:lvl>
    <w:lvl w:ilvl="3" w:tplc="E034A5BC">
      <w:numFmt w:val="bullet"/>
      <w:lvlText w:val="•"/>
      <w:lvlJc w:val="left"/>
      <w:pPr>
        <w:ind w:left="3076" w:hanging="360"/>
      </w:pPr>
      <w:rPr>
        <w:rFonts w:hint="default"/>
        <w:lang w:val="cs-CZ" w:eastAsia="cs-CZ" w:bidi="cs-CZ"/>
      </w:rPr>
    </w:lvl>
    <w:lvl w:ilvl="4" w:tplc="93A0C7FA">
      <w:numFmt w:val="bullet"/>
      <w:lvlText w:val="•"/>
      <w:lvlJc w:val="left"/>
      <w:pPr>
        <w:ind w:left="4115" w:hanging="360"/>
      </w:pPr>
      <w:rPr>
        <w:rFonts w:hint="default"/>
        <w:lang w:val="cs-CZ" w:eastAsia="cs-CZ" w:bidi="cs-CZ"/>
      </w:rPr>
    </w:lvl>
    <w:lvl w:ilvl="5" w:tplc="4CF851A4">
      <w:numFmt w:val="bullet"/>
      <w:lvlText w:val="•"/>
      <w:lvlJc w:val="left"/>
      <w:pPr>
        <w:ind w:left="5153" w:hanging="360"/>
      </w:pPr>
      <w:rPr>
        <w:rFonts w:hint="default"/>
        <w:lang w:val="cs-CZ" w:eastAsia="cs-CZ" w:bidi="cs-CZ"/>
      </w:rPr>
    </w:lvl>
    <w:lvl w:ilvl="6" w:tplc="97028CA0">
      <w:numFmt w:val="bullet"/>
      <w:lvlText w:val="•"/>
      <w:lvlJc w:val="left"/>
      <w:pPr>
        <w:ind w:left="6192" w:hanging="360"/>
      </w:pPr>
      <w:rPr>
        <w:rFonts w:hint="default"/>
        <w:lang w:val="cs-CZ" w:eastAsia="cs-CZ" w:bidi="cs-CZ"/>
      </w:rPr>
    </w:lvl>
    <w:lvl w:ilvl="7" w:tplc="82325786">
      <w:numFmt w:val="bullet"/>
      <w:lvlText w:val="•"/>
      <w:lvlJc w:val="left"/>
      <w:pPr>
        <w:ind w:left="7230" w:hanging="360"/>
      </w:pPr>
      <w:rPr>
        <w:rFonts w:hint="default"/>
        <w:lang w:val="cs-CZ" w:eastAsia="cs-CZ" w:bidi="cs-CZ"/>
      </w:rPr>
    </w:lvl>
    <w:lvl w:ilvl="8" w:tplc="2FDEB30E">
      <w:numFmt w:val="bullet"/>
      <w:lvlText w:val="•"/>
      <w:lvlJc w:val="left"/>
      <w:pPr>
        <w:ind w:left="8269" w:hanging="360"/>
      </w:pPr>
      <w:rPr>
        <w:rFonts w:hint="default"/>
        <w:lang w:val="cs-CZ" w:eastAsia="cs-CZ" w:bidi="cs-CZ"/>
      </w:rPr>
    </w:lvl>
  </w:abstractNum>
  <w:abstractNum w:abstractNumId="16" w15:restartNumberingAfterBreak="0">
    <w:nsid w:val="6D442BB5"/>
    <w:multiLevelType w:val="hybridMultilevel"/>
    <w:tmpl w:val="E1F2C44E"/>
    <w:lvl w:ilvl="0" w:tplc="7EA4E4B4">
      <w:start w:val="1"/>
      <w:numFmt w:val="decimal"/>
      <w:lvlText w:val="%1)"/>
      <w:lvlJc w:val="left"/>
      <w:pPr>
        <w:ind w:left="703" w:hanging="425"/>
      </w:pPr>
      <w:rPr>
        <w:rFonts w:ascii="Arial" w:eastAsia="Arial" w:hAnsi="Arial" w:cs="Arial" w:hint="default"/>
        <w:spacing w:val="-1"/>
        <w:w w:val="100"/>
        <w:sz w:val="22"/>
        <w:szCs w:val="22"/>
        <w:lang w:val="cs-CZ" w:eastAsia="cs-CZ" w:bidi="cs-CZ"/>
      </w:rPr>
    </w:lvl>
    <w:lvl w:ilvl="1" w:tplc="7D06D1C0">
      <w:numFmt w:val="bullet"/>
      <w:lvlText w:val="•"/>
      <w:lvlJc w:val="left"/>
      <w:pPr>
        <w:ind w:left="1664" w:hanging="425"/>
      </w:pPr>
      <w:rPr>
        <w:rFonts w:hint="default"/>
        <w:lang w:val="cs-CZ" w:eastAsia="cs-CZ" w:bidi="cs-CZ"/>
      </w:rPr>
    </w:lvl>
    <w:lvl w:ilvl="2" w:tplc="6082C192">
      <w:numFmt w:val="bullet"/>
      <w:lvlText w:val="•"/>
      <w:lvlJc w:val="left"/>
      <w:pPr>
        <w:ind w:left="2629" w:hanging="425"/>
      </w:pPr>
      <w:rPr>
        <w:rFonts w:hint="default"/>
        <w:lang w:val="cs-CZ" w:eastAsia="cs-CZ" w:bidi="cs-CZ"/>
      </w:rPr>
    </w:lvl>
    <w:lvl w:ilvl="3" w:tplc="ABAED3EA">
      <w:numFmt w:val="bullet"/>
      <w:lvlText w:val="•"/>
      <w:lvlJc w:val="left"/>
      <w:pPr>
        <w:ind w:left="3593" w:hanging="425"/>
      </w:pPr>
      <w:rPr>
        <w:rFonts w:hint="default"/>
        <w:lang w:val="cs-CZ" w:eastAsia="cs-CZ" w:bidi="cs-CZ"/>
      </w:rPr>
    </w:lvl>
    <w:lvl w:ilvl="4" w:tplc="3050B594">
      <w:numFmt w:val="bullet"/>
      <w:lvlText w:val="•"/>
      <w:lvlJc w:val="left"/>
      <w:pPr>
        <w:ind w:left="4558" w:hanging="425"/>
      </w:pPr>
      <w:rPr>
        <w:rFonts w:hint="default"/>
        <w:lang w:val="cs-CZ" w:eastAsia="cs-CZ" w:bidi="cs-CZ"/>
      </w:rPr>
    </w:lvl>
    <w:lvl w:ilvl="5" w:tplc="70C230F0">
      <w:numFmt w:val="bullet"/>
      <w:lvlText w:val="•"/>
      <w:lvlJc w:val="left"/>
      <w:pPr>
        <w:ind w:left="5523" w:hanging="425"/>
      </w:pPr>
      <w:rPr>
        <w:rFonts w:hint="default"/>
        <w:lang w:val="cs-CZ" w:eastAsia="cs-CZ" w:bidi="cs-CZ"/>
      </w:rPr>
    </w:lvl>
    <w:lvl w:ilvl="6" w:tplc="CF44DF7C">
      <w:numFmt w:val="bullet"/>
      <w:lvlText w:val="•"/>
      <w:lvlJc w:val="left"/>
      <w:pPr>
        <w:ind w:left="6487" w:hanging="425"/>
      </w:pPr>
      <w:rPr>
        <w:rFonts w:hint="default"/>
        <w:lang w:val="cs-CZ" w:eastAsia="cs-CZ" w:bidi="cs-CZ"/>
      </w:rPr>
    </w:lvl>
    <w:lvl w:ilvl="7" w:tplc="2C60D57C">
      <w:numFmt w:val="bullet"/>
      <w:lvlText w:val="•"/>
      <w:lvlJc w:val="left"/>
      <w:pPr>
        <w:ind w:left="7452" w:hanging="425"/>
      </w:pPr>
      <w:rPr>
        <w:rFonts w:hint="default"/>
        <w:lang w:val="cs-CZ" w:eastAsia="cs-CZ" w:bidi="cs-CZ"/>
      </w:rPr>
    </w:lvl>
    <w:lvl w:ilvl="8" w:tplc="7D4A156E">
      <w:numFmt w:val="bullet"/>
      <w:lvlText w:val="•"/>
      <w:lvlJc w:val="left"/>
      <w:pPr>
        <w:ind w:left="8417" w:hanging="425"/>
      </w:pPr>
      <w:rPr>
        <w:rFonts w:hint="default"/>
        <w:lang w:val="cs-CZ" w:eastAsia="cs-CZ" w:bidi="cs-CZ"/>
      </w:rPr>
    </w:lvl>
  </w:abstractNum>
  <w:abstractNum w:abstractNumId="17" w15:restartNumberingAfterBreak="0">
    <w:nsid w:val="73473324"/>
    <w:multiLevelType w:val="hybridMultilevel"/>
    <w:tmpl w:val="9F340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7C6160"/>
    <w:multiLevelType w:val="hybridMultilevel"/>
    <w:tmpl w:val="521A33CA"/>
    <w:lvl w:ilvl="0" w:tplc="CFFA26F0">
      <w:start w:val="1"/>
      <w:numFmt w:val="decimal"/>
      <w:lvlText w:val="%1."/>
      <w:lvlJc w:val="left"/>
      <w:pPr>
        <w:ind w:left="720" w:hanging="360"/>
      </w:pPr>
      <w:rPr>
        <w:rFonts w:ascii="Calibri" w:hAnsi="Calibri"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951779"/>
    <w:multiLevelType w:val="hybridMultilevel"/>
    <w:tmpl w:val="40B028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015EC5"/>
    <w:multiLevelType w:val="hybridMultilevel"/>
    <w:tmpl w:val="D3DC5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6"/>
  </w:num>
  <w:num w:numId="5">
    <w:abstractNumId w:val="20"/>
  </w:num>
  <w:num w:numId="6">
    <w:abstractNumId w:val="9"/>
  </w:num>
  <w:num w:numId="7">
    <w:abstractNumId w:val="8"/>
  </w:num>
  <w:num w:numId="8">
    <w:abstractNumId w:val="2"/>
  </w:num>
  <w:num w:numId="9">
    <w:abstractNumId w:val="4"/>
  </w:num>
  <w:num w:numId="10">
    <w:abstractNumId w:val="11"/>
  </w:num>
  <w:num w:numId="11">
    <w:abstractNumId w:val="14"/>
  </w:num>
  <w:num w:numId="12">
    <w:abstractNumId w:val="17"/>
  </w:num>
  <w:num w:numId="13">
    <w:abstractNumId w:val="18"/>
  </w:num>
  <w:num w:numId="14">
    <w:abstractNumId w:val="19"/>
  </w:num>
  <w:num w:numId="15">
    <w:abstractNumId w:val="15"/>
  </w:num>
  <w:num w:numId="16">
    <w:abstractNumId w:val="3"/>
  </w:num>
  <w:num w:numId="17">
    <w:abstractNumId w:val="5"/>
  </w:num>
  <w:num w:numId="18">
    <w:abstractNumId w:val="16"/>
  </w:num>
  <w:num w:numId="19">
    <w:abstractNumId w:val="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9B"/>
    <w:rsid w:val="00047C2B"/>
    <w:rsid w:val="00052CDB"/>
    <w:rsid w:val="00060550"/>
    <w:rsid w:val="000A1F87"/>
    <w:rsid w:val="001175EE"/>
    <w:rsid w:val="00294E28"/>
    <w:rsid w:val="002B3BE1"/>
    <w:rsid w:val="002C0272"/>
    <w:rsid w:val="002C6DD4"/>
    <w:rsid w:val="002D004A"/>
    <w:rsid w:val="00331665"/>
    <w:rsid w:val="003C30C5"/>
    <w:rsid w:val="00402995"/>
    <w:rsid w:val="004406ED"/>
    <w:rsid w:val="0048671B"/>
    <w:rsid w:val="004E720F"/>
    <w:rsid w:val="00562EB8"/>
    <w:rsid w:val="005B3093"/>
    <w:rsid w:val="00622BC1"/>
    <w:rsid w:val="0064564D"/>
    <w:rsid w:val="006B7349"/>
    <w:rsid w:val="00704B4E"/>
    <w:rsid w:val="00713406"/>
    <w:rsid w:val="007C3B8B"/>
    <w:rsid w:val="007C7B21"/>
    <w:rsid w:val="00817D41"/>
    <w:rsid w:val="008335DF"/>
    <w:rsid w:val="0085502A"/>
    <w:rsid w:val="00885A6A"/>
    <w:rsid w:val="00894657"/>
    <w:rsid w:val="008B7F5B"/>
    <w:rsid w:val="008D4B0E"/>
    <w:rsid w:val="008F43FE"/>
    <w:rsid w:val="0090002B"/>
    <w:rsid w:val="009556AC"/>
    <w:rsid w:val="009A38B0"/>
    <w:rsid w:val="009F5883"/>
    <w:rsid w:val="00A532E3"/>
    <w:rsid w:val="00A650EE"/>
    <w:rsid w:val="00AC4E17"/>
    <w:rsid w:val="00B92966"/>
    <w:rsid w:val="00C17379"/>
    <w:rsid w:val="00C41AF7"/>
    <w:rsid w:val="00CB3BE3"/>
    <w:rsid w:val="00CF6D9B"/>
    <w:rsid w:val="00DB6AD6"/>
    <w:rsid w:val="00DF1F27"/>
    <w:rsid w:val="00E5338C"/>
    <w:rsid w:val="00E64D3A"/>
    <w:rsid w:val="00E66FB3"/>
    <w:rsid w:val="00F70888"/>
    <w:rsid w:val="00F730A5"/>
    <w:rsid w:val="00F735C3"/>
    <w:rsid w:val="00FB33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EFD42"/>
  <w15:chartTrackingRefBased/>
  <w15:docId w15:val="{2693C34C-117F-4731-9F61-3C6F1B98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CF6D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CF6D9B"/>
    <w:pPr>
      <w:ind w:left="720"/>
      <w:contextualSpacing/>
    </w:pPr>
  </w:style>
  <w:style w:type="character" w:styleId="Hypertextovodkaz">
    <w:name w:val="Hyperlink"/>
    <w:basedOn w:val="Standardnpsmoodstavce"/>
    <w:uiPriority w:val="99"/>
    <w:unhideWhenUsed/>
    <w:rsid w:val="00CF6D9B"/>
    <w:rPr>
      <w:color w:val="0563C1" w:themeColor="hyperlink"/>
      <w:u w:val="single"/>
    </w:rPr>
  </w:style>
  <w:style w:type="paragraph" w:customStyle="1" w:styleId="Default">
    <w:name w:val="Default"/>
    <w:rsid w:val="005B3093"/>
    <w:pPr>
      <w:autoSpaceDE w:val="0"/>
      <w:autoSpaceDN w:val="0"/>
      <w:adjustRightInd w:val="0"/>
      <w:spacing w:after="0" w:line="240" w:lineRule="auto"/>
    </w:pPr>
    <w:rPr>
      <w:rFonts w:ascii="Arial" w:hAnsi="Arial" w:cs="Arial"/>
      <w:color w:val="000000"/>
      <w:sz w:val="24"/>
      <w:szCs w:val="24"/>
    </w:rPr>
  </w:style>
  <w:style w:type="table" w:styleId="Jednoduchtabulka2">
    <w:name w:val="Table Simple 2"/>
    <w:basedOn w:val="Normlntabulka"/>
    <w:uiPriority w:val="42"/>
    <w:rsid w:val="00AC4E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Zhlav">
    <w:name w:val="header"/>
    <w:basedOn w:val="Normln"/>
    <w:link w:val="ZhlavChar"/>
    <w:uiPriority w:val="99"/>
    <w:unhideWhenUsed/>
    <w:rsid w:val="009000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002B"/>
  </w:style>
  <w:style w:type="paragraph" w:styleId="Zpat">
    <w:name w:val="footer"/>
    <w:basedOn w:val="Normln"/>
    <w:link w:val="ZpatChar"/>
    <w:uiPriority w:val="99"/>
    <w:unhideWhenUsed/>
    <w:rsid w:val="0090002B"/>
    <w:pPr>
      <w:tabs>
        <w:tab w:val="center" w:pos="4536"/>
        <w:tab w:val="right" w:pos="9072"/>
      </w:tabs>
      <w:spacing w:after="0" w:line="240" w:lineRule="auto"/>
    </w:pPr>
  </w:style>
  <w:style w:type="character" w:customStyle="1" w:styleId="ZpatChar">
    <w:name w:val="Zápatí Char"/>
    <w:basedOn w:val="Standardnpsmoodstavce"/>
    <w:link w:val="Zpat"/>
    <w:uiPriority w:val="99"/>
    <w:rsid w:val="0090002B"/>
  </w:style>
  <w:style w:type="paragraph" w:customStyle="1" w:styleId="p1">
    <w:name w:val="p1"/>
    <w:basedOn w:val="Normln"/>
    <w:rsid w:val="00F735C3"/>
    <w:pPr>
      <w:spacing w:after="0" w:line="240" w:lineRule="auto"/>
    </w:pPr>
    <w:rPr>
      <w:rFonts w:ascii="Arial" w:hAnsi="Arial" w:cs="Arial"/>
      <w:sz w:val="17"/>
      <w:szCs w:val="17"/>
      <w:lang w:eastAsia="cs-CZ"/>
    </w:rPr>
  </w:style>
  <w:style w:type="character" w:customStyle="1" w:styleId="apple-converted-space">
    <w:name w:val="apple-converted-space"/>
    <w:basedOn w:val="Standardnpsmoodstavce"/>
    <w:rsid w:val="00F735C3"/>
  </w:style>
  <w:style w:type="paragraph" w:customStyle="1" w:styleId="p2">
    <w:name w:val="p2"/>
    <w:basedOn w:val="Normln"/>
    <w:rsid w:val="0048671B"/>
    <w:pPr>
      <w:spacing w:after="0" w:line="240" w:lineRule="auto"/>
    </w:pPr>
    <w:rPr>
      <w:rFonts w:ascii="Arial" w:hAnsi="Arial" w:cs="Arial"/>
      <w:sz w:val="17"/>
      <w:szCs w:val="17"/>
      <w:lang w:eastAsia="cs-CZ"/>
    </w:rPr>
  </w:style>
  <w:style w:type="paragraph" w:customStyle="1" w:styleId="p3">
    <w:name w:val="p3"/>
    <w:basedOn w:val="Normln"/>
    <w:rsid w:val="004E720F"/>
    <w:pPr>
      <w:spacing w:after="0" w:line="240" w:lineRule="auto"/>
    </w:pPr>
    <w:rPr>
      <w:rFonts w:ascii="Arial" w:hAnsi="Arial" w:cs="Arial"/>
      <w:sz w:val="17"/>
      <w:szCs w:val="17"/>
      <w:lang w:eastAsia="cs-CZ"/>
    </w:rPr>
  </w:style>
  <w:style w:type="character" w:customStyle="1" w:styleId="s1">
    <w:name w:val="s1"/>
    <w:basedOn w:val="Standardnpsmoodstavce"/>
    <w:rsid w:val="004E720F"/>
    <w:rPr>
      <w:rFonts w:ascii="Arial" w:hAnsi="Arial" w:cs="Arial" w:hint="default"/>
      <w:sz w:val="11"/>
      <w:szCs w:val="11"/>
    </w:rPr>
  </w:style>
  <w:style w:type="paragraph" w:customStyle="1" w:styleId="p4">
    <w:name w:val="p4"/>
    <w:basedOn w:val="Normln"/>
    <w:rsid w:val="00047C2B"/>
    <w:pPr>
      <w:spacing w:after="0" w:line="240" w:lineRule="auto"/>
    </w:pPr>
    <w:rPr>
      <w:rFonts w:ascii="Arial" w:hAnsi="Arial" w:cs="Arial"/>
      <w:sz w:val="15"/>
      <w:szCs w:val="15"/>
      <w:lang w:eastAsia="cs-CZ"/>
    </w:rPr>
  </w:style>
  <w:style w:type="paragraph" w:styleId="Zkladntext">
    <w:name w:val="Body Text"/>
    <w:basedOn w:val="Normln"/>
    <w:link w:val="ZkladntextChar"/>
    <w:uiPriority w:val="1"/>
    <w:qFormat/>
    <w:rsid w:val="00562EB8"/>
    <w:pPr>
      <w:widowControl w:val="0"/>
      <w:autoSpaceDE w:val="0"/>
      <w:autoSpaceDN w:val="0"/>
      <w:spacing w:after="0" w:line="240" w:lineRule="auto"/>
    </w:pPr>
    <w:rPr>
      <w:rFonts w:ascii="Arial" w:eastAsia="Arial" w:hAnsi="Arial" w:cs="Arial"/>
      <w:lang w:eastAsia="cs-CZ" w:bidi="cs-CZ"/>
    </w:rPr>
  </w:style>
  <w:style w:type="character" w:customStyle="1" w:styleId="ZkladntextChar">
    <w:name w:val="Základní text Char"/>
    <w:basedOn w:val="Standardnpsmoodstavce"/>
    <w:link w:val="Zkladntext"/>
    <w:uiPriority w:val="1"/>
    <w:rsid w:val="00562EB8"/>
    <w:rPr>
      <w:rFonts w:ascii="Arial" w:eastAsia="Arial" w:hAnsi="Arial" w:cs="Arial"/>
      <w:lang w:eastAsia="cs-CZ" w:bidi="cs-CZ"/>
    </w:rPr>
  </w:style>
  <w:style w:type="table" w:customStyle="1" w:styleId="TableNormal">
    <w:name w:val="Table Normal"/>
    <w:uiPriority w:val="2"/>
    <w:semiHidden/>
    <w:unhideWhenUsed/>
    <w:qFormat/>
    <w:rsid w:val="006456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64564D"/>
    <w:pPr>
      <w:widowControl w:val="0"/>
      <w:autoSpaceDE w:val="0"/>
      <w:autoSpaceDN w:val="0"/>
      <w:spacing w:after="0" w:line="240" w:lineRule="auto"/>
    </w:pPr>
    <w:rPr>
      <w:rFonts w:ascii="Arial" w:eastAsia="Arial" w:hAnsi="Arial" w:cs="Arial"/>
      <w:lang w:eastAsia="cs-CZ" w:bidi="cs-CZ"/>
    </w:rPr>
  </w:style>
  <w:style w:type="paragraph" w:styleId="Obsah2">
    <w:name w:val="toc 2"/>
    <w:basedOn w:val="Normln"/>
    <w:uiPriority w:val="1"/>
    <w:qFormat/>
    <w:rsid w:val="0064564D"/>
    <w:pPr>
      <w:widowControl w:val="0"/>
      <w:autoSpaceDE w:val="0"/>
      <w:autoSpaceDN w:val="0"/>
      <w:spacing w:after="0" w:line="229" w:lineRule="exact"/>
      <w:ind w:left="845" w:hanging="371"/>
    </w:pPr>
    <w:rPr>
      <w:rFonts w:ascii="Arial" w:eastAsia="Arial" w:hAnsi="Arial" w:cs="Arial"/>
      <w:b/>
      <w:bCs/>
      <w:sz w:val="16"/>
      <w:szCs w:val="16"/>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27956">
      <w:bodyDiv w:val="1"/>
      <w:marLeft w:val="0"/>
      <w:marRight w:val="0"/>
      <w:marTop w:val="0"/>
      <w:marBottom w:val="0"/>
      <w:divBdr>
        <w:top w:val="none" w:sz="0" w:space="0" w:color="auto"/>
        <w:left w:val="none" w:sz="0" w:space="0" w:color="auto"/>
        <w:bottom w:val="none" w:sz="0" w:space="0" w:color="auto"/>
        <w:right w:val="none" w:sz="0" w:space="0" w:color="auto"/>
      </w:divBdr>
    </w:div>
    <w:div w:id="361832792">
      <w:bodyDiv w:val="1"/>
      <w:marLeft w:val="0"/>
      <w:marRight w:val="0"/>
      <w:marTop w:val="0"/>
      <w:marBottom w:val="0"/>
      <w:divBdr>
        <w:top w:val="none" w:sz="0" w:space="0" w:color="auto"/>
        <w:left w:val="none" w:sz="0" w:space="0" w:color="auto"/>
        <w:bottom w:val="none" w:sz="0" w:space="0" w:color="auto"/>
        <w:right w:val="none" w:sz="0" w:space="0" w:color="auto"/>
      </w:divBdr>
    </w:div>
    <w:div w:id="692539666">
      <w:bodyDiv w:val="1"/>
      <w:marLeft w:val="0"/>
      <w:marRight w:val="0"/>
      <w:marTop w:val="0"/>
      <w:marBottom w:val="0"/>
      <w:divBdr>
        <w:top w:val="none" w:sz="0" w:space="0" w:color="auto"/>
        <w:left w:val="none" w:sz="0" w:space="0" w:color="auto"/>
        <w:bottom w:val="none" w:sz="0" w:space="0" w:color="auto"/>
        <w:right w:val="none" w:sz="0" w:space="0" w:color="auto"/>
      </w:divBdr>
    </w:div>
    <w:div w:id="792870675">
      <w:bodyDiv w:val="1"/>
      <w:marLeft w:val="0"/>
      <w:marRight w:val="0"/>
      <w:marTop w:val="0"/>
      <w:marBottom w:val="0"/>
      <w:divBdr>
        <w:top w:val="none" w:sz="0" w:space="0" w:color="auto"/>
        <w:left w:val="none" w:sz="0" w:space="0" w:color="auto"/>
        <w:bottom w:val="none" w:sz="0" w:space="0" w:color="auto"/>
        <w:right w:val="none" w:sz="0" w:space="0" w:color="auto"/>
      </w:divBdr>
    </w:div>
    <w:div w:id="814027900">
      <w:bodyDiv w:val="1"/>
      <w:marLeft w:val="0"/>
      <w:marRight w:val="0"/>
      <w:marTop w:val="0"/>
      <w:marBottom w:val="0"/>
      <w:divBdr>
        <w:top w:val="none" w:sz="0" w:space="0" w:color="auto"/>
        <w:left w:val="none" w:sz="0" w:space="0" w:color="auto"/>
        <w:bottom w:val="none" w:sz="0" w:space="0" w:color="auto"/>
        <w:right w:val="none" w:sz="0" w:space="0" w:color="auto"/>
      </w:divBdr>
    </w:div>
    <w:div w:id="1005206440">
      <w:bodyDiv w:val="1"/>
      <w:marLeft w:val="0"/>
      <w:marRight w:val="0"/>
      <w:marTop w:val="0"/>
      <w:marBottom w:val="0"/>
      <w:divBdr>
        <w:top w:val="none" w:sz="0" w:space="0" w:color="auto"/>
        <w:left w:val="none" w:sz="0" w:space="0" w:color="auto"/>
        <w:bottom w:val="none" w:sz="0" w:space="0" w:color="auto"/>
        <w:right w:val="none" w:sz="0" w:space="0" w:color="auto"/>
      </w:divBdr>
    </w:div>
    <w:div w:id="1012879249">
      <w:bodyDiv w:val="1"/>
      <w:marLeft w:val="0"/>
      <w:marRight w:val="0"/>
      <w:marTop w:val="0"/>
      <w:marBottom w:val="0"/>
      <w:divBdr>
        <w:top w:val="none" w:sz="0" w:space="0" w:color="auto"/>
        <w:left w:val="none" w:sz="0" w:space="0" w:color="auto"/>
        <w:bottom w:val="none" w:sz="0" w:space="0" w:color="auto"/>
        <w:right w:val="none" w:sz="0" w:space="0" w:color="auto"/>
      </w:divBdr>
    </w:div>
    <w:div w:id="1114835287">
      <w:bodyDiv w:val="1"/>
      <w:marLeft w:val="0"/>
      <w:marRight w:val="0"/>
      <w:marTop w:val="0"/>
      <w:marBottom w:val="0"/>
      <w:divBdr>
        <w:top w:val="none" w:sz="0" w:space="0" w:color="auto"/>
        <w:left w:val="none" w:sz="0" w:space="0" w:color="auto"/>
        <w:bottom w:val="none" w:sz="0" w:space="0" w:color="auto"/>
        <w:right w:val="none" w:sz="0" w:space="0" w:color="auto"/>
      </w:divBdr>
    </w:div>
    <w:div w:id="1490367703">
      <w:bodyDiv w:val="1"/>
      <w:marLeft w:val="0"/>
      <w:marRight w:val="0"/>
      <w:marTop w:val="0"/>
      <w:marBottom w:val="0"/>
      <w:divBdr>
        <w:top w:val="none" w:sz="0" w:space="0" w:color="auto"/>
        <w:left w:val="none" w:sz="0" w:space="0" w:color="auto"/>
        <w:bottom w:val="none" w:sz="0" w:space="0" w:color="auto"/>
        <w:right w:val="none" w:sz="0" w:space="0" w:color="auto"/>
      </w:divBdr>
    </w:div>
    <w:div w:id="1622105256">
      <w:bodyDiv w:val="1"/>
      <w:marLeft w:val="0"/>
      <w:marRight w:val="0"/>
      <w:marTop w:val="0"/>
      <w:marBottom w:val="0"/>
      <w:divBdr>
        <w:top w:val="none" w:sz="0" w:space="0" w:color="auto"/>
        <w:left w:val="none" w:sz="0" w:space="0" w:color="auto"/>
        <w:bottom w:val="none" w:sz="0" w:space="0" w:color="auto"/>
        <w:right w:val="none" w:sz="0" w:space="0" w:color="auto"/>
      </w:divBdr>
    </w:div>
    <w:div w:id="21346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zif.cz/"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9</Pages>
  <Words>2943</Words>
  <Characters>17368</Characters>
  <Application>Microsoft Office Word</Application>
  <DocSecurity>0</DocSecurity>
  <Lines>144</Lines>
  <Paragraphs>40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Monika Vosáhlová</cp:lastModifiedBy>
  <cp:revision>15</cp:revision>
  <cp:lastPrinted>2017-03-20T10:20:00Z</cp:lastPrinted>
  <dcterms:created xsi:type="dcterms:W3CDTF">2017-03-14T08:08:00Z</dcterms:created>
  <dcterms:modified xsi:type="dcterms:W3CDTF">2021-01-07T12:45:00Z</dcterms:modified>
</cp:coreProperties>
</file>