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56" w:type="dxa"/>
        <w:tblCellMar>
          <w:left w:w="70" w:type="dxa"/>
          <w:right w:w="70" w:type="dxa"/>
        </w:tblCellMar>
        <w:tblLook w:val="04A0" w:firstRow="1" w:lastRow="0" w:firstColumn="1" w:lastColumn="0" w:noHBand="0" w:noVBand="1"/>
      </w:tblPr>
      <w:tblGrid>
        <w:gridCol w:w="3251"/>
        <w:gridCol w:w="7105"/>
      </w:tblGrid>
      <w:tr w:rsidR="005B3093" w:rsidRPr="005B3093" w14:paraId="3201D6A9" w14:textId="77777777" w:rsidTr="007C7B21">
        <w:trPr>
          <w:trHeight w:val="480"/>
        </w:trPr>
        <w:tc>
          <w:tcPr>
            <w:tcW w:w="3251" w:type="dxa"/>
            <w:tcBorders>
              <w:top w:val="single" w:sz="8" w:space="0" w:color="000000"/>
              <w:left w:val="single" w:sz="8" w:space="0" w:color="000000"/>
              <w:bottom w:val="single" w:sz="8" w:space="0" w:color="000000"/>
              <w:right w:val="single" w:sz="4" w:space="0" w:color="000000"/>
            </w:tcBorders>
            <w:shd w:val="clear" w:color="000000" w:fill="DDEBF7"/>
            <w:vAlign w:val="center"/>
            <w:hideMark/>
          </w:tcPr>
          <w:p w14:paraId="649E1DDE" w14:textId="07B7B86C" w:rsidR="005B3093" w:rsidRPr="005B3093" w:rsidRDefault="00894657" w:rsidP="005B3093">
            <w:pPr>
              <w:spacing w:after="0" w:line="240" w:lineRule="auto"/>
              <w:jc w:val="center"/>
              <w:rPr>
                <w:rFonts w:ascii="Calibri" w:eastAsia="Times New Roman" w:hAnsi="Calibri" w:cs="Times New Roman"/>
                <w:b/>
                <w:bCs/>
                <w:color w:val="000000"/>
                <w:sz w:val="24"/>
                <w:szCs w:val="36"/>
                <w:lang w:eastAsia="cs-CZ"/>
              </w:rPr>
            </w:pPr>
            <w:r>
              <w:rPr>
                <w:rFonts w:ascii="Calibri" w:eastAsia="Times New Roman" w:hAnsi="Calibri" w:cs="Times New Roman"/>
                <w:b/>
                <w:bCs/>
                <w:color w:val="000000"/>
                <w:sz w:val="24"/>
                <w:szCs w:val="36"/>
                <w:lang w:eastAsia="cs-CZ"/>
              </w:rPr>
              <w:t xml:space="preserve"> </w:t>
            </w:r>
            <w:r w:rsidR="005B3093" w:rsidRPr="005B3093">
              <w:rPr>
                <w:rFonts w:ascii="Calibri" w:eastAsia="Times New Roman" w:hAnsi="Calibri" w:cs="Times New Roman"/>
                <w:b/>
                <w:bCs/>
                <w:color w:val="000000"/>
                <w:sz w:val="24"/>
                <w:szCs w:val="36"/>
                <w:lang w:eastAsia="cs-CZ"/>
              </w:rPr>
              <w:t xml:space="preserve">Název </w:t>
            </w:r>
            <w:proofErr w:type="spellStart"/>
            <w:r w:rsidR="005B3093" w:rsidRPr="005B3093">
              <w:rPr>
                <w:rFonts w:ascii="Calibri" w:eastAsia="Times New Roman" w:hAnsi="Calibri" w:cs="Times New Roman"/>
                <w:b/>
                <w:bCs/>
                <w:color w:val="000000"/>
                <w:sz w:val="24"/>
                <w:szCs w:val="36"/>
                <w:lang w:eastAsia="cs-CZ"/>
              </w:rPr>
              <w:t>Fiche</w:t>
            </w:r>
            <w:proofErr w:type="spellEnd"/>
          </w:p>
        </w:tc>
        <w:tc>
          <w:tcPr>
            <w:tcW w:w="7105" w:type="dxa"/>
            <w:tcBorders>
              <w:top w:val="single" w:sz="8" w:space="0" w:color="000000"/>
              <w:left w:val="nil"/>
              <w:bottom w:val="single" w:sz="8" w:space="0" w:color="000000"/>
              <w:right w:val="single" w:sz="8" w:space="0" w:color="000000"/>
            </w:tcBorders>
            <w:shd w:val="clear" w:color="000000" w:fill="E2EFDA"/>
            <w:hideMark/>
          </w:tcPr>
          <w:p w14:paraId="20ECA850" w14:textId="45D54542" w:rsidR="005B3093" w:rsidRPr="005B3093" w:rsidRDefault="003567E2" w:rsidP="005B3093">
            <w:pPr>
              <w:spacing w:after="0" w:line="240" w:lineRule="auto"/>
              <w:rPr>
                <w:rFonts w:eastAsia="Times New Roman" w:cs="Times New Roman"/>
                <w:b/>
                <w:bCs/>
                <w:color w:val="000000"/>
                <w:sz w:val="24"/>
                <w:szCs w:val="24"/>
                <w:lang w:eastAsia="cs-CZ"/>
              </w:rPr>
            </w:pPr>
            <w:r>
              <w:rPr>
                <w:rFonts w:eastAsia="Times New Roman" w:cs="Times New Roman"/>
                <w:b/>
                <w:bCs/>
                <w:color w:val="000000"/>
                <w:sz w:val="24"/>
                <w:szCs w:val="24"/>
                <w:lang w:eastAsia="cs-CZ"/>
              </w:rPr>
              <w:t>20 Základní služby a obnova vesnic ve venkovských oblastech</w:t>
            </w:r>
          </w:p>
        </w:tc>
      </w:tr>
      <w:tr w:rsidR="005B3093" w:rsidRPr="005B3093" w14:paraId="67F597CE" w14:textId="77777777" w:rsidTr="007C7B21">
        <w:trPr>
          <w:trHeight w:val="420"/>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0B94E3D2" w14:textId="77777777"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sidRPr="005B3093">
              <w:rPr>
                <w:rFonts w:ascii="Calibri" w:eastAsia="Times New Roman" w:hAnsi="Calibri" w:cs="Times New Roman"/>
                <w:b/>
                <w:bCs/>
                <w:color w:val="000000"/>
                <w:sz w:val="24"/>
                <w:szCs w:val="32"/>
                <w:lang w:eastAsia="cs-CZ"/>
              </w:rPr>
              <w:t>Vazba na článek Nařízení PRV</w:t>
            </w:r>
          </w:p>
        </w:tc>
        <w:tc>
          <w:tcPr>
            <w:tcW w:w="7105" w:type="dxa"/>
            <w:tcBorders>
              <w:top w:val="nil"/>
              <w:left w:val="nil"/>
              <w:bottom w:val="single" w:sz="4" w:space="0" w:color="000000"/>
              <w:right w:val="single" w:sz="8" w:space="0" w:color="000000"/>
            </w:tcBorders>
            <w:shd w:val="clear" w:color="auto" w:fill="auto"/>
            <w:noWrap/>
            <w:hideMark/>
          </w:tcPr>
          <w:p w14:paraId="69F49B45" w14:textId="7F4749D5" w:rsidR="005B3093" w:rsidRPr="005B3093" w:rsidRDefault="005B3093" w:rsidP="005B3093">
            <w:pPr>
              <w:spacing w:after="0" w:line="240" w:lineRule="auto"/>
              <w:rPr>
                <w:rFonts w:eastAsia="Times New Roman" w:cs="Times New Roman"/>
                <w:color w:val="000000"/>
                <w:sz w:val="24"/>
                <w:szCs w:val="24"/>
                <w:lang w:eastAsia="cs-CZ"/>
              </w:rPr>
            </w:pPr>
            <w:r w:rsidRPr="005B3093">
              <w:rPr>
                <w:rFonts w:eastAsia="Times New Roman" w:cs="Times New Roman"/>
                <w:color w:val="000000"/>
                <w:sz w:val="24"/>
                <w:szCs w:val="24"/>
                <w:lang w:eastAsia="cs-CZ"/>
              </w:rPr>
              <w:t xml:space="preserve">Článek </w:t>
            </w:r>
            <w:r w:rsidR="003567E2">
              <w:rPr>
                <w:rFonts w:eastAsia="Times New Roman" w:cs="Times New Roman"/>
                <w:color w:val="000000"/>
                <w:sz w:val="24"/>
                <w:szCs w:val="24"/>
                <w:lang w:eastAsia="cs-CZ"/>
              </w:rPr>
              <w:t xml:space="preserve">20 </w:t>
            </w:r>
            <w:r w:rsidR="00932871">
              <w:rPr>
                <w:rFonts w:eastAsia="Times New Roman" w:cs="Times New Roman"/>
                <w:color w:val="000000"/>
                <w:sz w:val="24"/>
                <w:szCs w:val="24"/>
                <w:lang w:eastAsia="cs-CZ"/>
              </w:rPr>
              <w:t>f) Kulturní a spolková zařízení včetně knihoven</w:t>
            </w:r>
          </w:p>
        </w:tc>
      </w:tr>
      <w:tr w:rsidR="005B3093" w:rsidRPr="005B3093" w14:paraId="1235EBD1" w14:textId="77777777" w:rsidTr="007C7B21">
        <w:trPr>
          <w:trHeight w:val="900"/>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53CDAFB2" w14:textId="77777777"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sidRPr="005B3093">
              <w:rPr>
                <w:rFonts w:ascii="Calibri" w:eastAsia="Times New Roman" w:hAnsi="Calibri" w:cs="Times New Roman"/>
                <w:b/>
                <w:bCs/>
                <w:color w:val="000000"/>
                <w:sz w:val="24"/>
                <w:szCs w:val="32"/>
                <w:lang w:eastAsia="cs-CZ"/>
              </w:rPr>
              <w:t xml:space="preserve">Stručný popis </w:t>
            </w:r>
            <w:proofErr w:type="spellStart"/>
            <w:r w:rsidRPr="005B3093">
              <w:rPr>
                <w:rFonts w:ascii="Calibri" w:eastAsia="Times New Roman" w:hAnsi="Calibri" w:cs="Times New Roman"/>
                <w:b/>
                <w:bCs/>
                <w:color w:val="000000"/>
                <w:sz w:val="24"/>
                <w:szCs w:val="32"/>
                <w:lang w:eastAsia="cs-CZ"/>
              </w:rPr>
              <w:t>Fiche</w:t>
            </w:r>
            <w:proofErr w:type="spellEnd"/>
          </w:p>
        </w:tc>
        <w:tc>
          <w:tcPr>
            <w:tcW w:w="7105" w:type="dxa"/>
            <w:tcBorders>
              <w:top w:val="nil"/>
              <w:left w:val="nil"/>
              <w:bottom w:val="single" w:sz="4" w:space="0" w:color="000000"/>
              <w:right w:val="single" w:sz="8" w:space="0" w:color="000000"/>
            </w:tcBorders>
            <w:shd w:val="clear" w:color="auto" w:fill="auto"/>
            <w:hideMark/>
          </w:tcPr>
          <w:p w14:paraId="14DA3528" w14:textId="7545634A" w:rsidR="004406ED" w:rsidRPr="005B3093" w:rsidRDefault="003567E2" w:rsidP="005B3093">
            <w:pPr>
              <w:spacing w:after="0" w:line="240" w:lineRule="auto"/>
              <w:rPr>
                <w:rFonts w:eastAsia="Times New Roman" w:cs="Times New Roman"/>
                <w:color w:val="000000"/>
                <w:sz w:val="24"/>
                <w:szCs w:val="24"/>
                <w:lang w:eastAsia="cs-CZ"/>
              </w:rPr>
            </w:pPr>
            <w:proofErr w:type="spellStart"/>
            <w:r>
              <w:rPr>
                <w:rFonts w:eastAsia="Times New Roman" w:cs="Times New Roman"/>
                <w:color w:val="000000"/>
                <w:sz w:val="24"/>
                <w:szCs w:val="24"/>
                <w:lang w:eastAsia="cs-CZ"/>
              </w:rPr>
              <w:t>Fiche</w:t>
            </w:r>
            <w:proofErr w:type="spellEnd"/>
            <w:r>
              <w:rPr>
                <w:rFonts w:eastAsia="Times New Roman" w:cs="Times New Roman"/>
                <w:color w:val="000000"/>
                <w:sz w:val="24"/>
                <w:szCs w:val="24"/>
                <w:lang w:eastAsia="cs-CZ"/>
              </w:rPr>
              <w:t xml:space="preserve"> je zaměřena na podporu základních služeb a obnovy vesnic ve venkovských oblastech</w:t>
            </w:r>
          </w:p>
        </w:tc>
      </w:tr>
      <w:tr w:rsidR="005B3093" w:rsidRPr="005B3093" w14:paraId="7D1C772C" w14:textId="77777777" w:rsidTr="007C7B21">
        <w:trPr>
          <w:trHeight w:val="900"/>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39A471D0" w14:textId="77777777"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sidRPr="005B3093">
              <w:rPr>
                <w:rFonts w:ascii="Calibri" w:eastAsia="Times New Roman" w:hAnsi="Calibri" w:cs="Times New Roman"/>
                <w:b/>
                <w:bCs/>
                <w:color w:val="000000"/>
                <w:sz w:val="24"/>
                <w:szCs w:val="32"/>
                <w:lang w:eastAsia="cs-CZ"/>
              </w:rPr>
              <w:t>Vazba na cíle SCLLD</w:t>
            </w:r>
          </w:p>
        </w:tc>
        <w:tc>
          <w:tcPr>
            <w:tcW w:w="7105" w:type="dxa"/>
            <w:tcBorders>
              <w:top w:val="nil"/>
              <w:left w:val="nil"/>
              <w:bottom w:val="single" w:sz="4" w:space="0" w:color="000000"/>
              <w:right w:val="single" w:sz="8" w:space="0" w:color="000000"/>
            </w:tcBorders>
            <w:shd w:val="clear" w:color="auto" w:fill="auto"/>
            <w:hideMark/>
          </w:tcPr>
          <w:p w14:paraId="74AF1DF0" w14:textId="6E9FF6A3" w:rsidR="005B3093" w:rsidRPr="005B3093" w:rsidRDefault="005B3093" w:rsidP="005B3093">
            <w:pPr>
              <w:spacing w:after="0" w:line="240" w:lineRule="auto"/>
              <w:rPr>
                <w:rFonts w:eastAsia="Times New Roman" w:cs="Times New Roman"/>
                <w:color w:val="000000"/>
                <w:sz w:val="24"/>
                <w:szCs w:val="24"/>
                <w:lang w:eastAsia="cs-CZ"/>
              </w:rPr>
            </w:pPr>
          </w:p>
        </w:tc>
      </w:tr>
      <w:tr w:rsidR="005B3093" w:rsidRPr="005B3093" w14:paraId="538C3640" w14:textId="77777777" w:rsidTr="007F3C09">
        <w:trPr>
          <w:trHeight w:val="1195"/>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4814BDE8" w14:textId="77777777"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sidRPr="005B3093">
              <w:rPr>
                <w:rFonts w:ascii="Calibri" w:eastAsia="Times New Roman" w:hAnsi="Calibri" w:cs="Times New Roman"/>
                <w:b/>
                <w:bCs/>
                <w:color w:val="000000"/>
                <w:sz w:val="24"/>
                <w:szCs w:val="32"/>
                <w:lang w:eastAsia="cs-CZ"/>
              </w:rPr>
              <w:t xml:space="preserve">Oblasti </w:t>
            </w:r>
            <w:proofErr w:type="gramStart"/>
            <w:r w:rsidRPr="005B3093">
              <w:rPr>
                <w:rFonts w:ascii="Calibri" w:eastAsia="Times New Roman" w:hAnsi="Calibri" w:cs="Times New Roman"/>
                <w:b/>
                <w:bCs/>
                <w:color w:val="000000"/>
                <w:sz w:val="24"/>
                <w:szCs w:val="32"/>
                <w:lang w:eastAsia="cs-CZ"/>
              </w:rPr>
              <w:t>podpory - Popis</w:t>
            </w:r>
            <w:proofErr w:type="gramEnd"/>
            <w:r w:rsidRPr="005B3093">
              <w:rPr>
                <w:rFonts w:ascii="Calibri" w:eastAsia="Times New Roman" w:hAnsi="Calibri" w:cs="Times New Roman"/>
                <w:b/>
                <w:bCs/>
                <w:color w:val="000000"/>
                <w:sz w:val="24"/>
                <w:szCs w:val="32"/>
                <w:lang w:eastAsia="cs-CZ"/>
              </w:rPr>
              <w:t xml:space="preserve"> podporovaných aktivit dle SCLLD a jednotlivých specifických cílů/článků Nařízení PRV vycházející z potřeb území)</w:t>
            </w:r>
          </w:p>
        </w:tc>
        <w:tc>
          <w:tcPr>
            <w:tcW w:w="7105" w:type="dxa"/>
            <w:tcBorders>
              <w:top w:val="nil"/>
              <w:left w:val="nil"/>
              <w:bottom w:val="single" w:sz="4" w:space="0" w:color="000000"/>
              <w:right w:val="single" w:sz="8" w:space="0" w:color="000000"/>
            </w:tcBorders>
            <w:shd w:val="clear" w:color="auto" w:fill="auto"/>
            <w:hideMark/>
          </w:tcPr>
          <w:p w14:paraId="22A514E7" w14:textId="093A4BFB" w:rsidR="003567E2" w:rsidRDefault="003567E2" w:rsidP="003567E2">
            <w:pPr>
              <w:pStyle w:val="Default"/>
              <w:rPr>
                <w:sz w:val="22"/>
                <w:szCs w:val="22"/>
              </w:rPr>
            </w:pPr>
          </w:p>
          <w:p w14:paraId="012A6C5F" w14:textId="623D0BFC" w:rsidR="00BF2CC3" w:rsidRPr="00BF2CC3" w:rsidRDefault="00932871" w:rsidP="005B3093">
            <w:pPr>
              <w:spacing w:after="0" w:line="240" w:lineRule="auto"/>
              <w:rPr>
                <w:rFonts w:eastAsia="Times New Roman" w:cs="Times New Roman"/>
                <w:bCs/>
                <w:color w:val="000000"/>
                <w:sz w:val="24"/>
                <w:szCs w:val="24"/>
                <w:lang w:eastAsia="cs-CZ"/>
              </w:rPr>
            </w:pPr>
            <w:r>
              <w:rPr>
                <w:sz w:val="24"/>
                <w:szCs w:val="24"/>
              </w:rPr>
              <w:t xml:space="preserve">Podpora zahrnuje investice do staveb a vybavení pro kulturní a spolkovou činnost (obecní, kulturní, spolkové a víceúčelové domy, společenské, koncertní a divadelní sály, kina, klubovny, sokolovny a orlovny) včetně obecních knihoven. </w:t>
            </w:r>
            <w:r w:rsidR="00BF2CC3">
              <w:rPr>
                <w:rFonts w:eastAsia="Times New Roman" w:cs="Times New Roman"/>
                <w:bCs/>
                <w:color w:val="000000"/>
                <w:sz w:val="24"/>
                <w:szCs w:val="24"/>
                <w:lang w:eastAsia="cs-CZ"/>
              </w:rPr>
              <w:t xml:space="preserve"> </w:t>
            </w:r>
          </w:p>
        </w:tc>
      </w:tr>
      <w:tr w:rsidR="005B3093" w:rsidRPr="005B3093" w14:paraId="5D5D7788" w14:textId="77777777" w:rsidTr="007C7B21">
        <w:trPr>
          <w:trHeight w:val="1200"/>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450A28DE" w14:textId="77777777"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sidRPr="005B3093">
              <w:rPr>
                <w:rFonts w:ascii="Calibri" w:eastAsia="Times New Roman" w:hAnsi="Calibri" w:cs="Times New Roman"/>
                <w:b/>
                <w:bCs/>
                <w:color w:val="000000"/>
                <w:sz w:val="24"/>
                <w:szCs w:val="32"/>
                <w:lang w:eastAsia="cs-CZ"/>
              </w:rPr>
              <w:t>Definice příjemce dotace</w:t>
            </w:r>
          </w:p>
        </w:tc>
        <w:tc>
          <w:tcPr>
            <w:tcW w:w="7105" w:type="dxa"/>
            <w:tcBorders>
              <w:top w:val="nil"/>
              <w:left w:val="nil"/>
              <w:bottom w:val="single" w:sz="4" w:space="0" w:color="000000"/>
              <w:right w:val="single" w:sz="8" w:space="0" w:color="000000"/>
            </w:tcBorders>
            <w:shd w:val="clear" w:color="auto" w:fill="auto"/>
            <w:hideMark/>
          </w:tcPr>
          <w:p w14:paraId="51A77FD6" w14:textId="38B937A8" w:rsidR="007F3C09" w:rsidRDefault="007F3C09" w:rsidP="007F3C09">
            <w:pPr>
              <w:spacing w:after="0" w:line="240" w:lineRule="auto"/>
              <w:rPr>
                <w:sz w:val="24"/>
                <w:szCs w:val="24"/>
              </w:rPr>
            </w:pPr>
            <w:r w:rsidRPr="007F3C09">
              <w:rPr>
                <w:sz w:val="24"/>
                <w:szCs w:val="24"/>
              </w:rPr>
              <w:t>Obec nebo svazek obcí</w:t>
            </w:r>
            <w:r w:rsidR="00CB6ED1">
              <w:rPr>
                <w:sz w:val="24"/>
                <w:szCs w:val="24"/>
              </w:rPr>
              <w:t>, příspěvková organizace zřízená obcí nebo svazkem obcí</w:t>
            </w:r>
            <w:r w:rsidR="00BF2CC3">
              <w:rPr>
                <w:sz w:val="24"/>
                <w:szCs w:val="24"/>
              </w:rPr>
              <w:t xml:space="preserve">, nestátní neziskové organizace (spolek, ústav, o.p.s.), registrované církve a náboženské společnosti a evidované (církevní) právnické osoby. </w:t>
            </w:r>
          </w:p>
          <w:p w14:paraId="07DD9D59" w14:textId="77777777" w:rsidR="007F3C09" w:rsidRPr="007F3C09" w:rsidRDefault="007F3C09" w:rsidP="007F3C09">
            <w:pPr>
              <w:spacing w:after="0" w:line="240" w:lineRule="auto"/>
              <w:rPr>
                <w:sz w:val="24"/>
                <w:szCs w:val="24"/>
              </w:rPr>
            </w:pPr>
          </w:p>
          <w:p w14:paraId="31CE9601" w14:textId="4237B847" w:rsidR="005B3093" w:rsidRPr="003567E2" w:rsidRDefault="005B3093" w:rsidP="003567E2">
            <w:pPr>
              <w:pStyle w:val="p1"/>
              <w:rPr>
                <w:rFonts w:eastAsia="Times New Roman" w:cs="Times New Roman"/>
                <w:color w:val="000000"/>
                <w:sz w:val="24"/>
                <w:szCs w:val="24"/>
              </w:rPr>
            </w:pPr>
          </w:p>
        </w:tc>
      </w:tr>
      <w:tr w:rsidR="005B3093" w:rsidRPr="005B3093" w14:paraId="6A04634F" w14:textId="77777777" w:rsidTr="007C7B21">
        <w:trPr>
          <w:trHeight w:val="1200"/>
        </w:trPr>
        <w:tc>
          <w:tcPr>
            <w:tcW w:w="3251" w:type="dxa"/>
            <w:tcBorders>
              <w:top w:val="nil"/>
              <w:left w:val="single" w:sz="8" w:space="0" w:color="000000"/>
              <w:bottom w:val="single" w:sz="4" w:space="0" w:color="000000"/>
              <w:right w:val="single" w:sz="4" w:space="0" w:color="000000"/>
            </w:tcBorders>
            <w:shd w:val="clear" w:color="000000" w:fill="DDEBF7"/>
            <w:vAlign w:val="center"/>
          </w:tcPr>
          <w:p w14:paraId="65BF8E12" w14:textId="77777777"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Pr>
                <w:rFonts w:ascii="Calibri" w:eastAsia="Times New Roman" w:hAnsi="Calibri" w:cs="Times New Roman"/>
                <w:b/>
                <w:bCs/>
                <w:color w:val="000000"/>
                <w:sz w:val="24"/>
                <w:szCs w:val="32"/>
                <w:lang w:eastAsia="cs-CZ"/>
              </w:rPr>
              <w:t>Dotace</w:t>
            </w:r>
          </w:p>
        </w:tc>
        <w:tc>
          <w:tcPr>
            <w:tcW w:w="7105" w:type="dxa"/>
            <w:tcBorders>
              <w:top w:val="nil"/>
              <w:left w:val="nil"/>
              <w:bottom w:val="single" w:sz="4" w:space="0" w:color="000000"/>
              <w:right w:val="single" w:sz="8" w:space="0" w:color="000000"/>
            </w:tcBorders>
            <w:shd w:val="clear" w:color="auto" w:fill="auto"/>
          </w:tcPr>
          <w:p w14:paraId="1072CFD4" w14:textId="77777777" w:rsidR="00932871" w:rsidRPr="00932871" w:rsidRDefault="00932871" w:rsidP="00932871">
            <w:pPr>
              <w:pStyle w:val="Zkladntext"/>
              <w:spacing w:before="1"/>
              <w:ind w:right="1000"/>
              <w:jc w:val="both"/>
              <w:rPr>
                <w:rFonts w:asciiTheme="minorHAnsi" w:hAnsiTheme="minorHAnsi" w:cstheme="minorHAnsi"/>
                <w:sz w:val="24"/>
                <w:szCs w:val="24"/>
              </w:rPr>
            </w:pPr>
            <w:r w:rsidRPr="00932871">
              <w:rPr>
                <w:rFonts w:asciiTheme="minorHAnsi" w:hAnsiTheme="minorHAnsi" w:cstheme="minorHAnsi"/>
                <w:sz w:val="24"/>
                <w:szCs w:val="24"/>
              </w:rPr>
              <w:t xml:space="preserve">Podpora je poskytována jako příspěvek na vynaložené způsobilé </w:t>
            </w:r>
            <w:proofErr w:type="gramStart"/>
            <w:r w:rsidRPr="00932871">
              <w:rPr>
                <w:rFonts w:asciiTheme="minorHAnsi" w:hAnsiTheme="minorHAnsi" w:cstheme="minorHAnsi"/>
                <w:sz w:val="24"/>
                <w:szCs w:val="24"/>
              </w:rPr>
              <w:t>výdaje,  a</w:t>
            </w:r>
            <w:proofErr w:type="gramEnd"/>
            <w:r w:rsidRPr="00932871">
              <w:rPr>
                <w:rFonts w:asciiTheme="minorHAnsi" w:hAnsiTheme="minorHAnsi" w:cstheme="minorHAnsi"/>
                <w:sz w:val="24"/>
                <w:szCs w:val="24"/>
              </w:rPr>
              <w:t xml:space="preserve"> to ve výši  80 % výdajů, ze kterých je stanovena</w:t>
            </w:r>
            <w:r w:rsidRPr="00932871">
              <w:rPr>
                <w:rFonts w:asciiTheme="minorHAnsi" w:hAnsiTheme="minorHAnsi" w:cstheme="minorHAnsi"/>
                <w:spacing w:val="-4"/>
                <w:sz w:val="24"/>
                <w:szCs w:val="24"/>
              </w:rPr>
              <w:t xml:space="preserve"> </w:t>
            </w:r>
            <w:r w:rsidRPr="00932871">
              <w:rPr>
                <w:rFonts w:asciiTheme="minorHAnsi" w:hAnsiTheme="minorHAnsi" w:cstheme="minorHAnsi"/>
                <w:sz w:val="24"/>
                <w:szCs w:val="24"/>
              </w:rPr>
              <w:t>dotace.</w:t>
            </w:r>
          </w:p>
          <w:p w14:paraId="1F9BAB92" w14:textId="2AEBC5B0" w:rsidR="00932871" w:rsidRDefault="00932871" w:rsidP="00932871">
            <w:pPr>
              <w:pStyle w:val="Zkladntext"/>
              <w:spacing w:before="1"/>
              <w:ind w:right="991"/>
              <w:jc w:val="both"/>
            </w:pPr>
            <w:r w:rsidRPr="00932871">
              <w:rPr>
                <w:rFonts w:asciiTheme="minorHAnsi" w:hAnsiTheme="minorHAnsi" w:cstheme="minorHAnsi"/>
                <w:sz w:val="24"/>
                <w:szCs w:val="24"/>
              </w:rPr>
              <w:t xml:space="preserve">Podpora je poskytována v režimu </w:t>
            </w:r>
            <w:r w:rsidRPr="00932871">
              <w:rPr>
                <w:rFonts w:asciiTheme="minorHAnsi" w:hAnsiTheme="minorHAnsi" w:cstheme="minorHAnsi"/>
                <w:i/>
                <w:sz w:val="24"/>
                <w:szCs w:val="24"/>
              </w:rPr>
              <w:t xml:space="preserve">de </w:t>
            </w:r>
            <w:proofErr w:type="spellStart"/>
            <w:r w:rsidRPr="00932871">
              <w:rPr>
                <w:rFonts w:asciiTheme="minorHAnsi" w:hAnsiTheme="minorHAnsi" w:cstheme="minorHAnsi"/>
                <w:i/>
                <w:sz w:val="24"/>
                <w:szCs w:val="24"/>
              </w:rPr>
              <w:t>minimis</w:t>
            </w:r>
            <w:proofErr w:type="spellEnd"/>
            <w:r w:rsidRPr="00932871">
              <w:rPr>
                <w:rFonts w:asciiTheme="minorHAnsi" w:hAnsiTheme="minorHAnsi" w:cstheme="minorHAnsi"/>
                <w:i/>
                <w:sz w:val="24"/>
                <w:szCs w:val="24"/>
              </w:rPr>
              <w:t xml:space="preserve"> </w:t>
            </w:r>
            <w:r w:rsidRPr="00932871">
              <w:rPr>
                <w:rFonts w:asciiTheme="minorHAnsi" w:hAnsiTheme="minorHAnsi" w:cstheme="minorHAnsi"/>
                <w:sz w:val="24"/>
                <w:szCs w:val="24"/>
              </w:rPr>
              <w:t xml:space="preserve">– projekty musí být v souladu s Nařízením Komise (EU) č. 1407/2013 ze dne 18. prosince 2013 o použití článků 107 a </w:t>
            </w:r>
            <w:proofErr w:type="gramStart"/>
            <w:r w:rsidRPr="00932871">
              <w:rPr>
                <w:rFonts w:asciiTheme="minorHAnsi" w:hAnsiTheme="minorHAnsi" w:cstheme="minorHAnsi"/>
                <w:sz w:val="24"/>
                <w:szCs w:val="24"/>
              </w:rPr>
              <w:t>108  Smlouvy</w:t>
            </w:r>
            <w:proofErr w:type="gramEnd"/>
            <w:r w:rsidRPr="00932871">
              <w:rPr>
                <w:rFonts w:asciiTheme="minorHAnsi" w:hAnsiTheme="minorHAnsi" w:cstheme="minorHAnsi"/>
                <w:sz w:val="24"/>
                <w:szCs w:val="24"/>
              </w:rPr>
              <w:t xml:space="preserve"> o fungování Evropské unie na podporu </w:t>
            </w:r>
            <w:r w:rsidRPr="00932871">
              <w:rPr>
                <w:rFonts w:asciiTheme="minorHAnsi" w:hAnsiTheme="minorHAnsi" w:cstheme="minorHAnsi"/>
                <w:i/>
                <w:sz w:val="24"/>
                <w:szCs w:val="24"/>
              </w:rPr>
              <w:t>de</w:t>
            </w:r>
            <w:r w:rsidRPr="00932871">
              <w:rPr>
                <w:rFonts w:asciiTheme="minorHAnsi" w:hAnsiTheme="minorHAnsi" w:cstheme="minorHAnsi"/>
                <w:i/>
                <w:spacing w:val="-11"/>
                <w:sz w:val="24"/>
                <w:szCs w:val="24"/>
              </w:rPr>
              <w:t xml:space="preserve"> </w:t>
            </w:r>
            <w:proofErr w:type="spellStart"/>
            <w:r w:rsidRPr="00932871">
              <w:rPr>
                <w:rFonts w:asciiTheme="minorHAnsi" w:hAnsiTheme="minorHAnsi" w:cstheme="minorHAnsi"/>
                <w:i/>
                <w:sz w:val="24"/>
                <w:szCs w:val="24"/>
              </w:rPr>
              <w:t>minimis</w:t>
            </w:r>
            <w:proofErr w:type="spellEnd"/>
          </w:p>
          <w:p w14:paraId="7A42DDDB" w14:textId="77777777" w:rsidR="00932871" w:rsidRDefault="00932871" w:rsidP="007F3C09">
            <w:pPr>
              <w:spacing w:after="0" w:line="240" w:lineRule="auto"/>
              <w:rPr>
                <w:b/>
                <w:bCs/>
                <w:sz w:val="24"/>
                <w:szCs w:val="24"/>
              </w:rPr>
            </w:pPr>
          </w:p>
          <w:p w14:paraId="4CD95DED" w14:textId="3D40CE9B" w:rsidR="007F3C09" w:rsidRDefault="007F3C09" w:rsidP="007F3C09">
            <w:pPr>
              <w:spacing w:after="0" w:line="240" w:lineRule="auto"/>
              <w:rPr>
                <w:b/>
                <w:bCs/>
                <w:sz w:val="24"/>
                <w:szCs w:val="24"/>
              </w:rPr>
            </w:pPr>
            <w:r w:rsidRPr="007F3C09">
              <w:rPr>
                <w:b/>
                <w:bCs/>
                <w:sz w:val="24"/>
                <w:szCs w:val="24"/>
              </w:rPr>
              <w:t xml:space="preserve">Způsobilé výdaje: </w:t>
            </w:r>
          </w:p>
          <w:p w14:paraId="1CFCEF07" w14:textId="77777777" w:rsidR="00932871" w:rsidRPr="00932871" w:rsidRDefault="00932871" w:rsidP="00932871">
            <w:pPr>
              <w:pStyle w:val="Zkladntext"/>
              <w:spacing w:before="4"/>
              <w:ind w:right="989"/>
              <w:jc w:val="both"/>
              <w:rPr>
                <w:rFonts w:ascii="Calibri" w:hAnsi="Calibri" w:cs="Calibri"/>
                <w:sz w:val="24"/>
                <w:szCs w:val="24"/>
              </w:rPr>
            </w:pPr>
            <w:r w:rsidRPr="00932871">
              <w:rPr>
                <w:rFonts w:ascii="Calibri" w:hAnsi="Calibri" w:cs="Calibri"/>
                <w:sz w:val="24"/>
                <w:szCs w:val="24"/>
              </w:rPr>
              <w:t>Dotaci lze poskytnout na následující investiční výdaje, jak jsou definovány v kapitole 1 obecných podmínek Pravidel, nebo na drobný dlouhodobý hmotný majetek:</w:t>
            </w:r>
          </w:p>
          <w:p w14:paraId="2E6A9F88" w14:textId="3BA4A398" w:rsidR="00932871" w:rsidRDefault="00932871" w:rsidP="00932871">
            <w:pPr>
              <w:pStyle w:val="Odstavecseseznamem"/>
              <w:widowControl w:val="0"/>
              <w:numPr>
                <w:ilvl w:val="1"/>
                <w:numId w:val="14"/>
              </w:numPr>
              <w:tabs>
                <w:tab w:val="left" w:pos="1131"/>
              </w:tabs>
              <w:autoSpaceDE w:val="0"/>
              <w:autoSpaceDN w:val="0"/>
              <w:spacing w:after="0" w:line="240" w:lineRule="auto"/>
              <w:ind w:right="994"/>
              <w:contextualSpacing w:val="0"/>
              <w:jc w:val="both"/>
              <w:rPr>
                <w:rFonts w:ascii="Times New Roman" w:hAnsi="Times New Roman"/>
                <w:sz w:val="13"/>
              </w:rPr>
            </w:pPr>
            <w:r>
              <w:t>rekonstrukce/obnova/rozšíření kulturního a spolkového zařízení i příslušného zázemí (šatny, umývárny, toalety) včetně obecních</w:t>
            </w:r>
            <w:r>
              <w:rPr>
                <w:spacing w:val="-6"/>
              </w:rPr>
              <w:t xml:space="preserve"> </w:t>
            </w:r>
            <w:r>
              <w:t>knihoven</w:t>
            </w:r>
          </w:p>
          <w:p w14:paraId="4B7702E4" w14:textId="77777777" w:rsidR="00932871" w:rsidRDefault="00932871" w:rsidP="00932871">
            <w:pPr>
              <w:pStyle w:val="Odstavecseseznamem"/>
              <w:widowControl w:val="0"/>
              <w:numPr>
                <w:ilvl w:val="1"/>
                <w:numId w:val="14"/>
              </w:numPr>
              <w:tabs>
                <w:tab w:val="left" w:pos="1131"/>
              </w:tabs>
              <w:autoSpaceDE w:val="0"/>
              <w:autoSpaceDN w:val="0"/>
              <w:spacing w:after="0" w:line="251" w:lineRule="exact"/>
              <w:contextualSpacing w:val="0"/>
              <w:jc w:val="both"/>
            </w:pPr>
            <w:r>
              <w:t>mobilní stavby – stavební buňky či jiné mobilní stavby pro</w:t>
            </w:r>
            <w:r>
              <w:rPr>
                <w:spacing w:val="-24"/>
              </w:rPr>
              <w:t xml:space="preserve"> </w:t>
            </w:r>
            <w:r>
              <w:t>klubovny</w:t>
            </w:r>
          </w:p>
          <w:p w14:paraId="2FB6C08B" w14:textId="3F89FD39" w:rsidR="00932871" w:rsidRDefault="00932871" w:rsidP="00932871">
            <w:pPr>
              <w:pStyle w:val="Odstavecseseznamem"/>
              <w:widowControl w:val="0"/>
              <w:numPr>
                <w:ilvl w:val="1"/>
                <w:numId w:val="14"/>
              </w:numPr>
              <w:tabs>
                <w:tab w:val="left" w:pos="1131"/>
              </w:tabs>
              <w:autoSpaceDE w:val="0"/>
              <w:autoSpaceDN w:val="0"/>
              <w:spacing w:before="1" w:after="0" w:line="235" w:lineRule="auto"/>
              <w:ind w:right="989"/>
              <w:contextualSpacing w:val="0"/>
              <w:jc w:val="both"/>
              <w:rPr>
                <w:sz w:val="14"/>
              </w:rPr>
            </w:pPr>
            <w:r>
              <w:t>pořízení technologií a dalšího vybavení pro kulturní a spolkovou činnost včetně obecních</w:t>
            </w:r>
            <w:r>
              <w:rPr>
                <w:spacing w:val="-1"/>
              </w:rPr>
              <w:t xml:space="preserve"> </w:t>
            </w:r>
            <w:r>
              <w:t>knihoven</w:t>
            </w:r>
          </w:p>
          <w:p w14:paraId="11055490" w14:textId="77777777" w:rsidR="00932871" w:rsidRDefault="00932871" w:rsidP="00932871">
            <w:pPr>
              <w:pStyle w:val="Odstavecseseznamem"/>
              <w:widowControl w:val="0"/>
              <w:numPr>
                <w:ilvl w:val="1"/>
                <w:numId w:val="14"/>
              </w:numPr>
              <w:tabs>
                <w:tab w:val="left" w:pos="1131"/>
              </w:tabs>
              <w:autoSpaceDE w:val="0"/>
              <w:autoSpaceDN w:val="0"/>
              <w:spacing w:before="1" w:after="0" w:line="240" w:lineRule="auto"/>
              <w:ind w:right="991"/>
              <w:contextualSpacing w:val="0"/>
              <w:jc w:val="both"/>
            </w:pPr>
            <w:r>
              <w:t xml:space="preserve">mobilní zařízení pro kulturní či spolkové akce pro veřejnost – mobilní přístřešky (velkokapacitní stany, party stany, nůžkové </w:t>
            </w:r>
            <w:proofErr w:type="gramStart"/>
            <w:r>
              <w:t>stany,</w:t>
            </w:r>
            <w:proofErr w:type="gramEnd"/>
            <w:r>
              <w:t xml:space="preserve"> apod.), pódia včetně zastřešení, pivní sety, mobilní toalety, ozvučovací, osvětlovací a projekční technika a</w:t>
            </w:r>
            <w:r>
              <w:rPr>
                <w:spacing w:val="-38"/>
              </w:rPr>
              <w:t xml:space="preserve"> </w:t>
            </w:r>
            <w:r>
              <w:t>vybavení</w:t>
            </w:r>
          </w:p>
          <w:p w14:paraId="1489D768" w14:textId="77777777" w:rsidR="00932871" w:rsidRDefault="00932871" w:rsidP="00932871">
            <w:pPr>
              <w:pStyle w:val="Odstavecseseznamem"/>
              <w:widowControl w:val="0"/>
              <w:numPr>
                <w:ilvl w:val="1"/>
                <w:numId w:val="14"/>
              </w:numPr>
              <w:tabs>
                <w:tab w:val="left" w:pos="1131"/>
              </w:tabs>
              <w:autoSpaceDE w:val="0"/>
              <w:autoSpaceDN w:val="0"/>
              <w:spacing w:before="2" w:after="0" w:line="237" w:lineRule="auto"/>
              <w:ind w:right="991"/>
              <w:contextualSpacing w:val="0"/>
              <w:jc w:val="both"/>
            </w:pPr>
            <w:r>
              <w:t>doplňující výdaje jako součást projektu (úprava povrchů, výstavba odstavných ploch a parkovacích stání, oplocení, venkovní mobiliář, informační tabule, zabezpečovací prvky, kuchyňky či kuchyňské kouty včetně základního vybavení</w:t>
            </w:r>
            <w:r>
              <w:rPr>
                <w:position w:val="8"/>
                <w:sz w:val="14"/>
              </w:rPr>
              <w:t>88</w:t>
            </w:r>
            <w:r>
              <w:t xml:space="preserve">) </w:t>
            </w:r>
            <w:proofErr w:type="gramStart"/>
            <w:r>
              <w:t>-  tvoří</w:t>
            </w:r>
            <w:proofErr w:type="gramEnd"/>
            <w:r>
              <w:t xml:space="preserve"> maximálně 30% projektu</w:t>
            </w:r>
          </w:p>
          <w:p w14:paraId="07196203" w14:textId="77777777" w:rsidR="00932871" w:rsidRDefault="00932871" w:rsidP="00932871">
            <w:pPr>
              <w:pStyle w:val="Odstavecseseznamem"/>
              <w:widowControl w:val="0"/>
              <w:numPr>
                <w:ilvl w:val="1"/>
                <w:numId w:val="14"/>
              </w:numPr>
              <w:tabs>
                <w:tab w:val="left" w:pos="1131"/>
              </w:tabs>
              <w:autoSpaceDE w:val="0"/>
              <w:autoSpaceDN w:val="0"/>
              <w:spacing w:before="2" w:after="0" w:line="240" w:lineRule="auto"/>
              <w:contextualSpacing w:val="0"/>
              <w:jc w:val="both"/>
            </w:pPr>
            <w:r>
              <w:lastRenderedPageBreak/>
              <w:t>nákup</w:t>
            </w:r>
            <w:r>
              <w:rPr>
                <w:spacing w:val="-9"/>
              </w:rPr>
              <w:t xml:space="preserve"> </w:t>
            </w:r>
            <w:r>
              <w:t>nemovitosti</w:t>
            </w:r>
          </w:p>
          <w:p w14:paraId="13F6BC4D" w14:textId="3DE145B3" w:rsidR="00045E3A" w:rsidRPr="00932871" w:rsidRDefault="00045E3A" w:rsidP="00932871">
            <w:pPr>
              <w:widowControl w:val="0"/>
              <w:tabs>
                <w:tab w:val="left" w:pos="1131"/>
              </w:tabs>
              <w:autoSpaceDE w:val="0"/>
              <w:autoSpaceDN w:val="0"/>
              <w:spacing w:after="0" w:line="252" w:lineRule="exact"/>
              <w:rPr>
                <w:rFonts w:cstheme="minorHAnsi"/>
                <w:sz w:val="24"/>
                <w:szCs w:val="24"/>
              </w:rPr>
            </w:pPr>
          </w:p>
          <w:p w14:paraId="3F0B6B08" w14:textId="77777777" w:rsidR="007F3C09" w:rsidRPr="007F3C09" w:rsidRDefault="007F3C09" w:rsidP="007F3C09">
            <w:pPr>
              <w:spacing w:after="0" w:line="240" w:lineRule="auto"/>
              <w:rPr>
                <w:b/>
                <w:bCs/>
                <w:sz w:val="24"/>
                <w:szCs w:val="24"/>
              </w:rPr>
            </w:pPr>
          </w:p>
          <w:p w14:paraId="02ED7093" w14:textId="2548E727" w:rsidR="003567E2" w:rsidRPr="005B3093" w:rsidRDefault="003567E2" w:rsidP="00CB6ED1">
            <w:pPr>
              <w:pStyle w:val="Odstavecseseznamem"/>
              <w:widowControl w:val="0"/>
              <w:tabs>
                <w:tab w:val="left" w:pos="987"/>
              </w:tabs>
              <w:autoSpaceDE w:val="0"/>
              <w:autoSpaceDN w:val="0"/>
              <w:spacing w:after="0" w:line="240" w:lineRule="auto"/>
              <w:rPr>
                <w:rFonts w:eastAsia="Times New Roman" w:cs="Times New Roman"/>
                <w:lang w:eastAsia="cs-CZ"/>
              </w:rPr>
            </w:pPr>
          </w:p>
        </w:tc>
      </w:tr>
      <w:tr w:rsidR="005B3093" w:rsidRPr="005B3093" w14:paraId="4DE1EB5F" w14:textId="77777777" w:rsidTr="007C7B21">
        <w:trPr>
          <w:trHeight w:val="420"/>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4562C3F9" w14:textId="77777777"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sidRPr="005B3093">
              <w:rPr>
                <w:rFonts w:ascii="Calibri" w:eastAsia="Times New Roman" w:hAnsi="Calibri" w:cs="Times New Roman"/>
                <w:b/>
                <w:bCs/>
                <w:color w:val="000000"/>
                <w:sz w:val="24"/>
                <w:szCs w:val="32"/>
                <w:lang w:eastAsia="cs-CZ"/>
              </w:rPr>
              <w:lastRenderedPageBreak/>
              <w:t>Minimální výše způsobilých výdajů</w:t>
            </w:r>
          </w:p>
        </w:tc>
        <w:tc>
          <w:tcPr>
            <w:tcW w:w="7105" w:type="dxa"/>
            <w:tcBorders>
              <w:top w:val="nil"/>
              <w:left w:val="nil"/>
              <w:bottom w:val="single" w:sz="4" w:space="0" w:color="000000"/>
              <w:right w:val="single" w:sz="8" w:space="0" w:color="000000"/>
            </w:tcBorders>
            <w:shd w:val="clear" w:color="auto" w:fill="auto"/>
            <w:noWrap/>
            <w:hideMark/>
          </w:tcPr>
          <w:p w14:paraId="7904F2C2" w14:textId="77777777" w:rsidR="005B3093" w:rsidRPr="005B3093" w:rsidRDefault="005B3093" w:rsidP="005B3093">
            <w:pPr>
              <w:spacing w:after="0" w:line="240" w:lineRule="auto"/>
              <w:rPr>
                <w:rFonts w:eastAsia="Times New Roman" w:cs="Times New Roman"/>
                <w:color w:val="000000"/>
                <w:sz w:val="24"/>
                <w:szCs w:val="24"/>
                <w:lang w:eastAsia="cs-CZ"/>
              </w:rPr>
            </w:pPr>
            <w:r w:rsidRPr="005B3093">
              <w:rPr>
                <w:rFonts w:eastAsia="Times New Roman" w:cs="Times New Roman"/>
                <w:color w:val="000000"/>
                <w:sz w:val="24"/>
                <w:szCs w:val="24"/>
                <w:lang w:eastAsia="cs-CZ"/>
              </w:rPr>
              <w:t>50 tis. Kč na projekt</w:t>
            </w:r>
          </w:p>
        </w:tc>
      </w:tr>
      <w:tr w:rsidR="005B3093" w:rsidRPr="005B3093" w14:paraId="5A8CBC4F" w14:textId="77777777" w:rsidTr="007C7B21">
        <w:trPr>
          <w:trHeight w:val="420"/>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6F0F6EC1" w14:textId="77777777"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sidRPr="005B3093">
              <w:rPr>
                <w:rFonts w:ascii="Calibri" w:eastAsia="Times New Roman" w:hAnsi="Calibri" w:cs="Times New Roman"/>
                <w:b/>
                <w:bCs/>
                <w:color w:val="000000"/>
                <w:sz w:val="24"/>
                <w:szCs w:val="32"/>
                <w:lang w:eastAsia="cs-CZ"/>
              </w:rPr>
              <w:t>Maximální výše způsobilých výdajů</w:t>
            </w:r>
          </w:p>
        </w:tc>
        <w:tc>
          <w:tcPr>
            <w:tcW w:w="7105" w:type="dxa"/>
            <w:tcBorders>
              <w:top w:val="nil"/>
              <w:left w:val="nil"/>
              <w:bottom w:val="single" w:sz="4" w:space="0" w:color="000000"/>
              <w:right w:val="single" w:sz="8" w:space="0" w:color="000000"/>
            </w:tcBorders>
            <w:shd w:val="clear" w:color="auto" w:fill="auto"/>
            <w:noWrap/>
            <w:hideMark/>
          </w:tcPr>
          <w:p w14:paraId="3E18DAC0" w14:textId="77777777" w:rsidR="005B3093" w:rsidRPr="005B3093" w:rsidRDefault="005B3093" w:rsidP="005B3093">
            <w:pPr>
              <w:spacing w:after="0" w:line="240" w:lineRule="auto"/>
              <w:rPr>
                <w:rFonts w:eastAsia="Times New Roman" w:cs="Times New Roman"/>
                <w:color w:val="000000"/>
                <w:sz w:val="24"/>
                <w:szCs w:val="24"/>
                <w:lang w:eastAsia="cs-CZ"/>
              </w:rPr>
            </w:pPr>
            <w:r w:rsidRPr="005B3093">
              <w:rPr>
                <w:rFonts w:eastAsia="Times New Roman" w:cs="Times New Roman"/>
                <w:color w:val="000000"/>
                <w:sz w:val="24"/>
                <w:szCs w:val="24"/>
                <w:lang w:eastAsia="cs-CZ"/>
              </w:rPr>
              <w:t>5 mil. Kč na projekt</w:t>
            </w:r>
          </w:p>
        </w:tc>
      </w:tr>
      <w:tr w:rsidR="005B3093" w:rsidRPr="005B3093" w14:paraId="71472D21" w14:textId="77777777" w:rsidTr="007C7B21">
        <w:trPr>
          <w:trHeight w:val="1680"/>
        </w:trPr>
        <w:tc>
          <w:tcPr>
            <w:tcW w:w="3251" w:type="dxa"/>
            <w:tcBorders>
              <w:top w:val="nil"/>
              <w:left w:val="single" w:sz="8" w:space="0" w:color="000000"/>
              <w:bottom w:val="single" w:sz="4" w:space="0" w:color="auto"/>
              <w:right w:val="single" w:sz="4" w:space="0" w:color="000000"/>
            </w:tcBorders>
            <w:shd w:val="clear" w:color="000000" w:fill="DDEBF7"/>
            <w:vAlign w:val="center"/>
            <w:hideMark/>
          </w:tcPr>
          <w:p w14:paraId="64210441" w14:textId="77777777"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sidRPr="005B3093">
              <w:rPr>
                <w:rFonts w:ascii="Calibri" w:eastAsia="Times New Roman" w:hAnsi="Calibri" w:cs="Times New Roman"/>
                <w:b/>
                <w:bCs/>
                <w:color w:val="000000"/>
                <w:sz w:val="24"/>
                <w:szCs w:val="32"/>
                <w:lang w:eastAsia="cs-CZ"/>
              </w:rPr>
              <w:t xml:space="preserve">Preferenční </w:t>
            </w:r>
            <w:proofErr w:type="gramStart"/>
            <w:r w:rsidRPr="005B3093">
              <w:rPr>
                <w:rFonts w:ascii="Calibri" w:eastAsia="Times New Roman" w:hAnsi="Calibri" w:cs="Times New Roman"/>
                <w:b/>
                <w:bCs/>
                <w:color w:val="000000"/>
                <w:sz w:val="24"/>
                <w:szCs w:val="32"/>
                <w:lang w:eastAsia="cs-CZ"/>
              </w:rPr>
              <w:t>kritéria - co</w:t>
            </w:r>
            <w:proofErr w:type="gramEnd"/>
            <w:r w:rsidRPr="005B3093">
              <w:rPr>
                <w:rFonts w:ascii="Calibri" w:eastAsia="Times New Roman" w:hAnsi="Calibri" w:cs="Times New Roman"/>
                <w:b/>
                <w:bCs/>
                <w:color w:val="000000"/>
                <w:sz w:val="24"/>
                <w:szCs w:val="32"/>
                <w:lang w:eastAsia="cs-CZ"/>
              </w:rPr>
              <w:t xml:space="preserve"> bude na projektu hodnoceno? (nesplnění neznamená vyloučení projektu, jen nízké bodové ohodnocení)</w:t>
            </w:r>
          </w:p>
        </w:tc>
        <w:tc>
          <w:tcPr>
            <w:tcW w:w="7105" w:type="dxa"/>
            <w:tcBorders>
              <w:top w:val="nil"/>
              <w:left w:val="nil"/>
              <w:bottom w:val="single" w:sz="4" w:space="0" w:color="auto"/>
              <w:right w:val="single" w:sz="8" w:space="0" w:color="000000"/>
            </w:tcBorders>
            <w:shd w:val="clear" w:color="auto" w:fill="auto"/>
            <w:noWrap/>
            <w:hideMark/>
          </w:tcPr>
          <w:p w14:paraId="1E8A0022" w14:textId="5BF0E9F6" w:rsidR="007C3B8B" w:rsidRPr="00402995" w:rsidRDefault="00DF1F27" w:rsidP="00EC7965">
            <w:pPr>
              <w:pStyle w:val="Odstavecseseznamem"/>
              <w:numPr>
                <w:ilvl w:val="0"/>
                <w:numId w:val="4"/>
              </w:numPr>
              <w:spacing w:after="0" w:line="240" w:lineRule="auto"/>
              <w:rPr>
                <w:rFonts w:eastAsia="Times New Roman" w:cs="Times New Roman"/>
                <w:color w:val="000000"/>
                <w:sz w:val="24"/>
                <w:szCs w:val="24"/>
                <w:lang w:eastAsia="cs-CZ"/>
              </w:rPr>
            </w:pPr>
            <w:r w:rsidRPr="00402995">
              <w:rPr>
                <w:rFonts w:eastAsia="Times New Roman" w:cs="Times New Roman"/>
                <w:color w:val="000000"/>
                <w:sz w:val="24"/>
                <w:szCs w:val="24"/>
                <w:lang w:eastAsia="cs-CZ"/>
              </w:rPr>
              <w:t>V</w:t>
            </w:r>
            <w:r w:rsidR="004A672B">
              <w:rPr>
                <w:rFonts w:eastAsia="Times New Roman" w:cs="Times New Roman"/>
                <w:color w:val="000000"/>
                <w:sz w:val="24"/>
                <w:szCs w:val="24"/>
                <w:lang w:eastAsia="cs-CZ"/>
              </w:rPr>
              <w:t>elikost obce, ve které je projekt realizován, má k 1.1.2019 počet obyvatel</w:t>
            </w:r>
          </w:p>
          <w:p w14:paraId="72DA01C5" w14:textId="5E26B398" w:rsidR="00DF1F27" w:rsidRPr="00402995" w:rsidRDefault="004A672B" w:rsidP="00EC7965">
            <w:pPr>
              <w:pStyle w:val="Odstavecseseznamem"/>
              <w:numPr>
                <w:ilvl w:val="0"/>
                <w:numId w:val="4"/>
              </w:numPr>
              <w:spacing w:after="0" w:line="240" w:lineRule="auto"/>
              <w:rPr>
                <w:rFonts w:eastAsia="Times New Roman" w:cs="Times New Roman"/>
                <w:color w:val="000000"/>
                <w:sz w:val="24"/>
                <w:szCs w:val="24"/>
                <w:lang w:eastAsia="cs-CZ"/>
              </w:rPr>
            </w:pPr>
            <w:r>
              <w:rPr>
                <w:rFonts w:eastAsia="Times New Roman" w:cs="Times New Roman"/>
                <w:color w:val="000000"/>
                <w:sz w:val="24"/>
                <w:szCs w:val="24"/>
                <w:lang w:eastAsia="cs-CZ"/>
              </w:rPr>
              <w:t>Finanční náročnost projektu, výše celkových výdajů projektu uvedených v poli C2/1</w:t>
            </w:r>
          </w:p>
          <w:p w14:paraId="41E47179" w14:textId="77777777" w:rsidR="00DF1F27" w:rsidRPr="00402995" w:rsidRDefault="00DF1F27" w:rsidP="00EC7965">
            <w:pPr>
              <w:pStyle w:val="Odstavecseseznamem"/>
              <w:numPr>
                <w:ilvl w:val="0"/>
                <w:numId w:val="4"/>
              </w:numPr>
              <w:spacing w:after="0" w:line="240" w:lineRule="auto"/>
              <w:rPr>
                <w:rFonts w:eastAsia="Times New Roman" w:cs="Times New Roman"/>
                <w:color w:val="000000"/>
                <w:sz w:val="24"/>
                <w:szCs w:val="24"/>
                <w:lang w:eastAsia="cs-CZ"/>
              </w:rPr>
            </w:pPr>
            <w:r w:rsidRPr="00402995">
              <w:rPr>
                <w:rFonts w:eastAsia="Times New Roman" w:cs="Times New Roman"/>
                <w:color w:val="000000"/>
                <w:sz w:val="24"/>
                <w:szCs w:val="24"/>
                <w:lang w:eastAsia="cs-CZ"/>
              </w:rPr>
              <w:t>Žadatel doložil způsob předfinancování projektového záměru</w:t>
            </w:r>
          </w:p>
          <w:p w14:paraId="1A4C0421" w14:textId="0DC4C31C" w:rsidR="00DF1F27" w:rsidRPr="00402995" w:rsidRDefault="00DF1F27" w:rsidP="004A672B">
            <w:pPr>
              <w:pStyle w:val="Odstavecseseznamem"/>
              <w:spacing w:after="0" w:line="240" w:lineRule="auto"/>
              <w:rPr>
                <w:rFonts w:eastAsia="Times New Roman" w:cs="Times New Roman"/>
                <w:color w:val="000000"/>
                <w:sz w:val="24"/>
                <w:szCs w:val="24"/>
                <w:lang w:eastAsia="cs-CZ"/>
              </w:rPr>
            </w:pPr>
          </w:p>
        </w:tc>
      </w:tr>
      <w:tr w:rsidR="005B3093" w:rsidRPr="005B3093" w14:paraId="4867F26A" w14:textId="77777777" w:rsidTr="00932871">
        <w:trPr>
          <w:trHeight w:val="6936"/>
        </w:trPr>
        <w:tc>
          <w:tcPr>
            <w:tcW w:w="3251" w:type="dxa"/>
            <w:tcBorders>
              <w:top w:val="single" w:sz="4" w:space="0" w:color="auto"/>
              <w:left w:val="single" w:sz="4" w:space="0" w:color="auto"/>
              <w:bottom w:val="single" w:sz="4" w:space="0" w:color="auto"/>
              <w:right w:val="single" w:sz="4" w:space="0" w:color="auto"/>
            </w:tcBorders>
            <w:shd w:val="clear" w:color="000000" w:fill="DDEBF7"/>
            <w:vAlign w:val="center"/>
          </w:tcPr>
          <w:p w14:paraId="529B49F4" w14:textId="73E201C0"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Pr>
                <w:rFonts w:ascii="Calibri" w:eastAsia="Times New Roman" w:hAnsi="Calibri" w:cs="Times New Roman"/>
                <w:b/>
                <w:bCs/>
                <w:color w:val="000000"/>
                <w:sz w:val="24"/>
                <w:szCs w:val="32"/>
                <w:lang w:eastAsia="cs-CZ"/>
              </w:rPr>
              <w:t>Další podmínky</w:t>
            </w:r>
          </w:p>
        </w:tc>
        <w:tc>
          <w:tcPr>
            <w:tcW w:w="7105" w:type="dxa"/>
            <w:tcBorders>
              <w:top w:val="single" w:sz="4" w:space="0" w:color="auto"/>
              <w:left w:val="single" w:sz="4" w:space="0" w:color="auto"/>
              <w:bottom w:val="single" w:sz="4" w:space="0" w:color="auto"/>
              <w:right w:val="single" w:sz="4" w:space="0" w:color="auto"/>
            </w:tcBorders>
            <w:shd w:val="clear" w:color="auto" w:fill="auto"/>
            <w:noWrap/>
          </w:tcPr>
          <w:p w14:paraId="2F2C3657" w14:textId="44A181E0" w:rsidR="00622BC1" w:rsidRPr="004A672B" w:rsidRDefault="004A672B" w:rsidP="00A54B8A">
            <w:pPr>
              <w:pStyle w:val="Zkladntext"/>
              <w:spacing w:before="10"/>
              <w:rPr>
                <w:rFonts w:asciiTheme="minorHAnsi" w:eastAsia="Times New Roman" w:hAnsiTheme="minorHAnsi" w:cs="Times New Roman"/>
                <w:b/>
                <w:bCs/>
                <w:color w:val="000000"/>
                <w:sz w:val="24"/>
                <w:szCs w:val="24"/>
                <w:lang w:bidi="ar-SA"/>
              </w:rPr>
            </w:pPr>
            <w:r w:rsidRPr="004A672B">
              <w:rPr>
                <w:rFonts w:asciiTheme="minorHAnsi" w:eastAsia="Times New Roman" w:hAnsiTheme="minorHAnsi" w:cs="Times New Roman"/>
                <w:b/>
                <w:bCs/>
                <w:color w:val="000000"/>
                <w:sz w:val="24"/>
                <w:szCs w:val="24"/>
                <w:lang w:bidi="ar-SA"/>
              </w:rPr>
              <w:t xml:space="preserve">Kritéria přijatelnosti: </w:t>
            </w:r>
          </w:p>
          <w:p w14:paraId="1DA9B70B" w14:textId="1E902717" w:rsidR="00932871" w:rsidRPr="00932871" w:rsidRDefault="00932871" w:rsidP="00932871">
            <w:pPr>
              <w:pStyle w:val="Odstavecseseznamem"/>
              <w:widowControl w:val="0"/>
              <w:numPr>
                <w:ilvl w:val="0"/>
                <w:numId w:val="15"/>
              </w:numPr>
              <w:tabs>
                <w:tab w:val="left" w:pos="999"/>
              </w:tabs>
              <w:autoSpaceDE w:val="0"/>
              <w:autoSpaceDN w:val="0"/>
              <w:spacing w:before="2" w:after="0" w:line="240" w:lineRule="auto"/>
              <w:ind w:right="992"/>
              <w:contextualSpacing w:val="0"/>
              <w:jc w:val="both"/>
              <w:rPr>
                <w:sz w:val="24"/>
                <w:szCs w:val="24"/>
              </w:rPr>
            </w:pPr>
            <w:r w:rsidRPr="00932871">
              <w:rPr>
                <w:sz w:val="24"/>
                <w:szCs w:val="24"/>
              </w:rPr>
              <w:t>Výdaje jsou způsobilé pro podporu, jsou-li příslušné projekty prováděny podle plánů rozvoje obcí a vesnic ve venkovských oblastech a jejich základních služeb a jsou-li v souladu s příslušnou strategií místního rozvoje</w:t>
            </w:r>
          </w:p>
          <w:p w14:paraId="12DFD825" w14:textId="51DD7492" w:rsidR="00932871" w:rsidRPr="00932871" w:rsidRDefault="00932871" w:rsidP="00932871">
            <w:pPr>
              <w:pStyle w:val="Odstavecseseznamem"/>
              <w:widowControl w:val="0"/>
              <w:numPr>
                <w:ilvl w:val="0"/>
                <w:numId w:val="15"/>
              </w:numPr>
              <w:tabs>
                <w:tab w:val="left" w:pos="999"/>
              </w:tabs>
              <w:autoSpaceDE w:val="0"/>
              <w:autoSpaceDN w:val="0"/>
              <w:spacing w:after="0" w:line="240" w:lineRule="auto"/>
              <w:ind w:right="991"/>
              <w:contextualSpacing w:val="0"/>
              <w:jc w:val="both"/>
              <w:rPr>
                <w:sz w:val="24"/>
                <w:szCs w:val="24"/>
              </w:rPr>
            </w:pPr>
            <w:r w:rsidRPr="00932871">
              <w:rPr>
                <w:sz w:val="24"/>
                <w:szCs w:val="24"/>
              </w:rPr>
              <w:t>V případě knihoven se jedná o knihovny zřízené podle §3 odst. 1 písm. c) zákona č. 257/2001 Sb. o knihovnách a podmínkách provozování veřejných knihovnických a informačních služeb, ve znění pozdějších předpisů</w:t>
            </w:r>
          </w:p>
          <w:p w14:paraId="3073D14B" w14:textId="4DD52229" w:rsidR="00932871" w:rsidRPr="00932871" w:rsidRDefault="00932871" w:rsidP="00932871">
            <w:pPr>
              <w:pStyle w:val="Odstavecseseznamem"/>
              <w:widowControl w:val="0"/>
              <w:numPr>
                <w:ilvl w:val="0"/>
                <w:numId w:val="15"/>
              </w:numPr>
              <w:tabs>
                <w:tab w:val="left" w:pos="999"/>
              </w:tabs>
              <w:autoSpaceDE w:val="0"/>
              <w:autoSpaceDN w:val="0"/>
              <w:spacing w:before="1" w:after="0" w:line="240" w:lineRule="auto"/>
              <w:ind w:right="991"/>
              <w:contextualSpacing w:val="0"/>
              <w:jc w:val="both"/>
              <w:rPr>
                <w:sz w:val="24"/>
                <w:szCs w:val="24"/>
              </w:rPr>
            </w:pPr>
            <w:r w:rsidRPr="00932871">
              <w:rPr>
                <w:sz w:val="24"/>
                <w:szCs w:val="24"/>
              </w:rPr>
              <w:t xml:space="preserve">V případě, že je žadatelem nestátní nezisková organizace, musí se jednat o </w:t>
            </w:r>
            <w:proofErr w:type="gramStart"/>
            <w:r w:rsidRPr="00932871">
              <w:rPr>
                <w:sz w:val="24"/>
                <w:szCs w:val="24"/>
              </w:rPr>
              <w:t>subjekt  s</w:t>
            </w:r>
            <w:proofErr w:type="gramEnd"/>
            <w:r w:rsidRPr="00932871">
              <w:rPr>
                <w:sz w:val="24"/>
                <w:szCs w:val="24"/>
              </w:rPr>
              <w:t xml:space="preserve"> historií alespoň dva roky před podáním Žádosti o dotaci na MAS v oblasti, která je předmětem dotace</w:t>
            </w:r>
          </w:p>
          <w:p w14:paraId="6630F985" w14:textId="77777777" w:rsidR="00932871" w:rsidRDefault="00932871" w:rsidP="00932871">
            <w:pPr>
              <w:pStyle w:val="Zkladntext"/>
              <w:spacing w:before="8"/>
              <w:rPr>
                <w:sz w:val="21"/>
              </w:rPr>
            </w:pPr>
          </w:p>
          <w:p w14:paraId="14A68569" w14:textId="77777777" w:rsidR="004A672B" w:rsidRDefault="004A672B" w:rsidP="004A672B">
            <w:pPr>
              <w:spacing w:after="0" w:line="240" w:lineRule="auto"/>
              <w:rPr>
                <w:rFonts w:eastAsia="Times New Roman" w:cs="Times New Roman"/>
                <w:color w:val="000000"/>
                <w:sz w:val="24"/>
                <w:szCs w:val="24"/>
                <w:lang w:eastAsia="cs-CZ"/>
              </w:rPr>
            </w:pPr>
          </w:p>
          <w:p w14:paraId="0B477900" w14:textId="3F55E090" w:rsidR="004A672B" w:rsidRPr="00A54B8A" w:rsidRDefault="004A672B" w:rsidP="00A54B8A">
            <w:pPr>
              <w:spacing w:after="0" w:line="240" w:lineRule="auto"/>
              <w:rPr>
                <w:rFonts w:eastAsia="Times New Roman" w:cs="Times New Roman"/>
                <w:b/>
                <w:bCs/>
                <w:color w:val="000000"/>
                <w:sz w:val="24"/>
                <w:szCs w:val="24"/>
                <w:lang w:eastAsia="cs-CZ"/>
              </w:rPr>
            </w:pPr>
            <w:r w:rsidRPr="00A54B8A">
              <w:rPr>
                <w:rFonts w:eastAsia="Times New Roman" w:cs="Times New Roman"/>
                <w:b/>
                <w:bCs/>
                <w:color w:val="000000"/>
                <w:sz w:val="24"/>
                <w:szCs w:val="24"/>
                <w:lang w:eastAsia="cs-CZ"/>
              </w:rPr>
              <w:t>Další podmínky</w:t>
            </w:r>
            <w:r w:rsidR="007F3C09" w:rsidRPr="00A54B8A">
              <w:rPr>
                <w:rFonts w:eastAsia="Times New Roman" w:cs="Times New Roman"/>
                <w:b/>
                <w:bCs/>
                <w:color w:val="000000"/>
                <w:sz w:val="24"/>
                <w:szCs w:val="24"/>
                <w:lang w:eastAsia="cs-CZ"/>
              </w:rPr>
              <w:t xml:space="preserve"> </w:t>
            </w:r>
          </w:p>
          <w:p w14:paraId="454E0DBB" w14:textId="2588C904" w:rsidR="00932871" w:rsidRPr="00932871" w:rsidRDefault="00932871" w:rsidP="00932871">
            <w:pPr>
              <w:pStyle w:val="Odstavecseseznamem"/>
              <w:widowControl w:val="0"/>
              <w:numPr>
                <w:ilvl w:val="0"/>
                <w:numId w:val="16"/>
              </w:numPr>
              <w:tabs>
                <w:tab w:val="left" w:pos="999"/>
              </w:tabs>
              <w:autoSpaceDE w:val="0"/>
              <w:autoSpaceDN w:val="0"/>
              <w:spacing w:before="4" w:after="0" w:line="240" w:lineRule="auto"/>
              <w:ind w:right="997"/>
              <w:contextualSpacing w:val="0"/>
              <w:jc w:val="both"/>
              <w:rPr>
                <w:sz w:val="24"/>
                <w:szCs w:val="24"/>
              </w:rPr>
            </w:pPr>
            <w:r w:rsidRPr="00932871">
              <w:rPr>
                <w:sz w:val="24"/>
                <w:szCs w:val="24"/>
              </w:rPr>
              <w:t>Nezpůsobilými výdaji jsou hřiště a prostory sloužící pro sportovní aktivity, tj. sportoviště a zařízení pro sport včetně jejich zázemí</w:t>
            </w:r>
          </w:p>
          <w:p w14:paraId="5E71AAAE" w14:textId="77777777" w:rsidR="00932871" w:rsidRPr="00932871" w:rsidRDefault="00932871" w:rsidP="00932871">
            <w:pPr>
              <w:pStyle w:val="Odstavecseseznamem"/>
              <w:widowControl w:val="0"/>
              <w:numPr>
                <w:ilvl w:val="0"/>
                <w:numId w:val="16"/>
              </w:numPr>
              <w:tabs>
                <w:tab w:val="left" w:pos="999"/>
              </w:tabs>
              <w:autoSpaceDE w:val="0"/>
              <w:autoSpaceDN w:val="0"/>
              <w:spacing w:after="0" w:line="240" w:lineRule="auto"/>
              <w:ind w:right="993"/>
              <w:contextualSpacing w:val="0"/>
              <w:jc w:val="both"/>
              <w:rPr>
                <w:sz w:val="24"/>
                <w:szCs w:val="24"/>
              </w:rPr>
            </w:pPr>
            <w:r w:rsidRPr="00932871">
              <w:rPr>
                <w:sz w:val="24"/>
                <w:szCs w:val="24"/>
              </w:rPr>
              <w:t xml:space="preserve">Celková výše podpory </w:t>
            </w:r>
            <w:r w:rsidRPr="00932871">
              <w:rPr>
                <w:i/>
                <w:sz w:val="24"/>
                <w:szCs w:val="24"/>
              </w:rPr>
              <w:t xml:space="preserve">de </w:t>
            </w:r>
            <w:proofErr w:type="spellStart"/>
            <w:r w:rsidRPr="00932871">
              <w:rPr>
                <w:i/>
                <w:sz w:val="24"/>
                <w:szCs w:val="24"/>
              </w:rPr>
              <w:t>minimis</w:t>
            </w:r>
            <w:proofErr w:type="spellEnd"/>
            <w:r w:rsidRPr="00932871">
              <w:rPr>
                <w:sz w:val="24"/>
                <w:szCs w:val="24"/>
              </w:rPr>
              <w:t>, kterou členský stát poskytne jednomu podniku, nesmí za libovolná tři po sobě jdoucí jednoletá účetní období překročit 200 000</w:t>
            </w:r>
            <w:r w:rsidRPr="00932871">
              <w:rPr>
                <w:spacing w:val="-34"/>
                <w:sz w:val="24"/>
                <w:szCs w:val="24"/>
              </w:rPr>
              <w:t xml:space="preserve"> </w:t>
            </w:r>
            <w:r w:rsidRPr="00932871">
              <w:rPr>
                <w:sz w:val="24"/>
                <w:szCs w:val="24"/>
              </w:rPr>
              <w:t>EUR.</w:t>
            </w:r>
          </w:p>
          <w:p w14:paraId="49ADB6B1" w14:textId="77777777" w:rsidR="00932871" w:rsidRPr="00932871" w:rsidRDefault="00932871" w:rsidP="00932871">
            <w:pPr>
              <w:pStyle w:val="Odstavecseseznamem"/>
              <w:widowControl w:val="0"/>
              <w:numPr>
                <w:ilvl w:val="0"/>
                <w:numId w:val="16"/>
              </w:numPr>
              <w:tabs>
                <w:tab w:val="left" w:pos="999"/>
              </w:tabs>
              <w:autoSpaceDE w:val="0"/>
              <w:autoSpaceDN w:val="0"/>
              <w:spacing w:after="0" w:line="240" w:lineRule="auto"/>
              <w:ind w:right="990"/>
              <w:contextualSpacing w:val="0"/>
              <w:jc w:val="both"/>
              <w:rPr>
                <w:sz w:val="24"/>
                <w:szCs w:val="24"/>
              </w:rPr>
            </w:pPr>
            <w:r w:rsidRPr="00932871">
              <w:rPr>
                <w:sz w:val="24"/>
                <w:szCs w:val="24"/>
              </w:rPr>
              <w:t xml:space="preserve">Přípustné způsoby uspořádání právních vztahů k nemovitostem, na kterých jsou realizovány stavební výdaje, jsou: vlastnictví, spoluvlastnictví s min. </w:t>
            </w:r>
            <w:proofErr w:type="gramStart"/>
            <w:r w:rsidRPr="00932871">
              <w:rPr>
                <w:sz w:val="24"/>
                <w:szCs w:val="24"/>
              </w:rPr>
              <w:t>50%</w:t>
            </w:r>
            <w:proofErr w:type="gramEnd"/>
            <w:r w:rsidRPr="00932871">
              <w:rPr>
                <w:sz w:val="24"/>
                <w:szCs w:val="24"/>
              </w:rPr>
              <w:t xml:space="preserve"> spoluvlastnickým podílem, věcné břemeno a právo</w:t>
            </w:r>
            <w:r w:rsidRPr="00932871">
              <w:rPr>
                <w:spacing w:val="-3"/>
                <w:sz w:val="24"/>
                <w:szCs w:val="24"/>
              </w:rPr>
              <w:t xml:space="preserve"> </w:t>
            </w:r>
            <w:r w:rsidRPr="00932871">
              <w:rPr>
                <w:sz w:val="24"/>
                <w:szCs w:val="24"/>
              </w:rPr>
              <w:t>stavby.</w:t>
            </w:r>
          </w:p>
          <w:p w14:paraId="28468A34" w14:textId="77777777" w:rsidR="00932871" w:rsidRPr="00932871" w:rsidRDefault="00932871" w:rsidP="00932871">
            <w:pPr>
              <w:pStyle w:val="Odstavecseseznamem"/>
              <w:widowControl w:val="0"/>
              <w:numPr>
                <w:ilvl w:val="0"/>
                <w:numId w:val="16"/>
              </w:numPr>
              <w:tabs>
                <w:tab w:val="left" w:pos="999"/>
              </w:tabs>
              <w:autoSpaceDE w:val="0"/>
              <w:autoSpaceDN w:val="0"/>
              <w:spacing w:after="0" w:line="240" w:lineRule="auto"/>
              <w:ind w:right="993"/>
              <w:contextualSpacing w:val="0"/>
              <w:jc w:val="both"/>
              <w:rPr>
                <w:sz w:val="24"/>
                <w:szCs w:val="24"/>
              </w:rPr>
            </w:pPr>
            <w:r w:rsidRPr="00932871">
              <w:rPr>
                <w:sz w:val="24"/>
                <w:szCs w:val="24"/>
              </w:rPr>
              <w:t xml:space="preserve">Přípustné způsoby uspořádání právních vztahů k nemovitostem, do kterých budou umístěny podpořené technologie nebo vybavení, jsou: vlastnictví, spoluvlastnictví s min. </w:t>
            </w:r>
            <w:proofErr w:type="gramStart"/>
            <w:r w:rsidRPr="00932871">
              <w:rPr>
                <w:sz w:val="24"/>
                <w:szCs w:val="24"/>
              </w:rPr>
              <w:t>50%</w:t>
            </w:r>
            <w:proofErr w:type="gramEnd"/>
            <w:r w:rsidRPr="00932871">
              <w:rPr>
                <w:sz w:val="24"/>
                <w:szCs w:val="24"/>
              </w:rPr>
              <w:t xml:space="preserve"> spoluvlastnickým podílem, nájem, </w:t>
            </w:r>
            <w:r w:rsidRPr="00932871">
              <w:rPr>
                <w:sz w:val="24"/>
                <w:szCs w:val="24"/>
              </w:rPr>
              <w:lastRenderedPageBreak/>
              <w:t>věcné břemeno a právo</w:t>
            </w:r>
            <w:r w:rsidRPr="00932871">
              <w:rPr>
                <w:spacing w:val="-13"/>
                <w:sz w:val="24"/>
                <w:szCs w:val="24"/>
              </w:rPr>
              <w:t xml:space="preserve"> </w:t>
            </w:r>
            <w:r w:rsidRPr="00932871">
              <w:rPr>
                <w:sz w:val="24"/>
                <w:szCs w:val="24"/>
              </w:rPr>
              <w:t>stavby.</w:t>
            </w:r>
          </w:p>
          <w:p w14:paraId="3530C7EE" w14:textId="20888A34" w:rsidR="00932871" w:rsidRPr="00932871" w:rsidRDefault="00932871" w:rsidP="00932871">
            <w:pPr>
              <w:pStyle w:val="Odstavecseseznamem"/>
              <w:widowControl w:val="0"/>
              <w:numPr>
                <w:ilvl w:val="0"/>
                <w:numId w:val="16"/>
              </w:numPr>
              <w:tabs>
                <w:tab w:val="left" w:pos="999"/>
              </w:tabs>
              <w:autoSpaceDE w:val="0"/>
              <w:autoSpaceDN w:val="0"/>
              <w:spacing w:after="0" w:line="240" w:lineRule="auto"/>
              <w:ind w:right="994"/>
              <w:contextualSpacing w:val="0"/>
              <w:jc w:val="both"/>
              <w:rPr>
                <w:sz w:val="24"/>
                <w:szCs w:val="24"/>
              </w:rPr>
            </w:pPr>
            <w:r w:rsidRPr="00932871">
              <w:rPr>
                <w:sz w:val="24"/>
                <w:szCs w:val="24"/>
              </w:rPr>
              <w:t>V případě, že je žadatelem obec nebo svazek obcí, tak provozovatelem spolkové činnosti nemusí být sám žadatel, a to za podmínky, že je předmět dotace využíván pouze k volnočasovým aktivitám</w:t>
            </w:r>
          </w:p>
          <w:p w14:paraId="2B72C38A" w14:textId="031A4A3C" w:rsidR="00932871" w:rsidRPr="00932871" w:rsidRDefault="00932871" w:rsidP="00932871">
            <w:pPr>
              <w:pStyle w:val="Odstavecseseznamem"/>
              <w:widowControl w:val="0"/>
              <w:numPr>
                <w:ilvl w:val="0"/>
                <w:numId w:val="16"/>
              </w:numPr>
              <w:tabs>
                <w:tab w:val="left" w:pos="999"/>
              </w:tabs>
              <w:autoSpaceDE w:val="0"/>
              <w:autoSpaceDN w:val="0"/>
              <w:spacing w:after="0" w:line="240" w:lineRule="auto"/>
              <w:ind w:right="995"/>
              <w:contextualSpacing w:val="0"/>
              <w:jc w:val="both"/>
              <w:rPr>
                <w:sz w:val="24"/>
                <w:szCs w:val="24"/>
              </w:rPr>
            </w:pPr>
            <w:r w:rsidRPr="00932871">
              <w:rPr>
                <w:sz w:val="24"/>
                <w:szCs w:val="24"/>
              </w:rPr>
              <w:t>Nezpůsobilými výdaji jsou kotle na uhlí, včetně kombinovaných (uhlí/biomasa), kotle na zemní plyn, tepelná čerpadla, systémy nuceného větrání s rekuperací odpadního tepla a instalace solárně-termických kolektorů</w:t>
            </w:r>
          </w:p>
          <w:p w14:paraId="6CC442F2" w14:textId="20FA7719" w:rsidR="00932871" w:rsidRPr="00932871" w:rsidRDefault="00932871" w:rsidP="00932871">
            <w:pPr>
              <w:pStyle w:val="Odstavecseseznamem"/>
              <w:widowControl w:val="0"/>
              <w:numPr>
                <w:ilvl w:val="0"/>
                <w:numId w:val="16"/>
              </w:numPr>
              <w:tabs>
                <w:tab w:val="left" w:pos="999"/>
              </w:tabs>
              <w:autoSpaceDE w:val="0"/>
              <w:autoSpaceDN w:val="0"/>
              <w:spacing w:after="0" w:line="240" w:lineRule="auto"/>
              <w:ind w:right="989"/>
              <w:contextualSpacing w:val="0"/>
              <w:jc w:val="both"/>
              <w:rPr>
                <w:sz w:val="24"/>
                <w:szCs w:val="24"/>
              </w:rPr>
            </w:pPr>
            <w:r w:rsidRPr="00932871">
              <w:rPr>
                <w:sz w:val="24"/>
                <w:szCs w:val="24"/>
              </w:rPr>
              <w:t xml:space="preserve">Nebudou podporovány projekty, u kterých způsobilé výdaje, ze kterých je stanovena dotace, na stavební a technologické úpravy opláštění budovy přesahují výši 200 000 Kč; </w:t>
            </w:r>
          </w:p>
          <w:p w14:paraId="4049387F" w14:textId="25B94601" w:rsidR="00932871" w:rsidRPr="00932871" w:rsidRDefault="00932871" w:rsidP="00932871">
            <w:pPr>
              <w:pStyle w:val="Odstavecseseznamem"/>
              <w:widowControl w:val="0"/>
              <w:numPr>
                <w:ilvl w:val="0"/>
                <w:numId w:val="16"/>
              </w:numPr>
              <w:tabs>
                <w:tab w:val="left" w:pos="999"/>
              </w:tabs>
              <w:autoSpaceDE w:val="0"/>
              <w:autoSpaceDN w:val="0"/>
              <w:spacing w:after="0" w:line="240" w:lineRule="auto"/>
              <w:ind w:right="988"/>
              <w:contextualSpacing w:val="0"/>
              <w:jc w:val="both"/>
              <w:rPr>
                <w:sz w:val="24"/>
                <w:szCs w:val="24"/>
              </w:rPr>
            </w:pPr>
            <w:r w:rsidRPr="00932871">
              <w:rPr>
                <w:sz w:val="24"/>
                <w:szCs w:val="24"/>
              </w:rPr>
              <w:t>Předmětem podpory jsou obecní, kulturní, spolkové a víceúčelové domy, společenské, koncertní a divadelní sály, kina (včetně venkovních prostor pro kulturní činnost), klubovny, sokolovny a orlovny včetně obecních knihoven</w:t>
            </w:r>
          </w:p>
          <w:p w14:paraId="54094045" w14:textId="77777777" w:rsidR="00932871" w:rsidRPr="00932871" w:rsidRDefault="00932871" w:rsidP="00932871">
            <w:pPr>
              <w:pStyle w:val="Zkladntext"/>
              <w:spacing w:before="9"/>
              <w:rPr>
                <w:sz w:val="24"/>
                <w:szCs w:val="24"/>
              </w:rPr>
            </w:pPr>
          </w:p>
          <w:p w14:paraId="22D440DC" w14:textId="77777777" w:rsidR="00EA4B74" w:rsidRDefault="00EA4B74" w:rsidP="00A54B8A">
            <w:pPr>
              <w:widowControl w:val="0"/>
              <w:tabs>
                <w:tab w:val="left" w:pos="999"/>
              </w:tabs>
              <w:autoSpaceDE w:val="0"/>
              <w:autoSpaceDN w:val="0"/>
              <w:spacing w:after="0" w:line="240" w:lineRule="auto"/>
              <w:ind w:right="989"/>
              <w:jc w:val="both"/>
              <w:rPr>
                <w:sz w:val="24"/>
                <w:szCs w:val="24"/>
              </w:rPr>
            </w:pPr>
          </w:p>
          <w:p w14:paraId="541CFB2F" w14:textId="77777777" w:rsidR="00932871" w:rsidRDefault="00932871" w:rsidP="006F47A0">
            <w:pPr>
              <w:widowControl w:val="0"/>
              <w:tabs>
                <w:tab w:val="left" w:pos="999"/>
              </w:tabs>
              <w:autoSpaceDE w:val="0"/>
              <w:autoSpaceDN w:val="0"/>
              <w:spacing w:after="0" w:line="240" w:lineRule="auto"/>
              <w:ind w:right="989"/>
              <w:jc w:val="both"/>
              <w:rPr>
                <w:b/>
                <w:bCs/>
                <w:sz w:val="24"/>
                <w:szCs w:val="24"/>
              </w:rPr>
            </w:pPr>
          </w:p>
          <w:p w14:paraId="54E003F1" w14:textId="31040C11" w:rsidR="00995224" w:rsidRDefault="00995224" w:rsidP="00995224">
            <w:pPr>
              <w:widowControl w:val="0"/>
              <w:tabs>
                <w:tab w:val="left" w:pos="999"/>
              </w:tabs>
              <w:autoSpaceDE w:val="0"/>
              <w:autoSpaceDN w:val="0"/>
              <w:spacing w:after="0" w:line="240" w:lineRule="auto"/>
              <w:ind w:right="989"/>
              <w:jc w:val="both"/>
              <w:rPr>
                <w:b/>
                <w:bCs/>
                <w:sz w:val="24"/>
                <w:szCs w:val="24"/>
              </w:rPr>
            </w:pPr>
          </w:p>
          <w:p w14:paraId="034FC803" w14:textId="77777777" w:rsidR="00995224" w:rsidRPr="00995224" w:rsidRDefault="00995224" w:rsidP="00995224">
            <w:pPr>
              <w:widowControl w:val="0"/>
              <w:tabs>
                <w:tab w:val="left" w:pos="999"/>
              </w:tabs>
              <w:autoSpaceDE w:val="0"/>
              <w:autoSpaceDN w:val="0"/>
              <w:spacing w:after="0" w:line="240" w:lineRule="auto"/>
              <w:ind w:right="989"/>
              <w:jc w:val="both"/>
              <w:rPr>
                <w:sz w:val="24"/>
                <w:szCs w:val="24"/>
              </w:rPr>
            </w:pPr>
          </w:p>
          <w:p w14:paraId="599F1EA8" w14:textId="4FF9BD61" w:rsidR="00A54B8A" w:rsidRPr="00A54B8A" w:rsidRDefault="00A54B8A" w:rsidP="00045E3A">
            <w:pPr>
              <w:spacing w:after="0" w:line="240" w:lineRule="auto"/>
              <w:rPr>
                <w:rFonts w:eastAsia="Times New Roman" w:cs="Times New Roman"/>
                <w:b/>
                <w:bCs/>
                <w:color w:val="000000"/>
                <w:sz w:val="24"/>
                <w:szCs w:val="24"/>
                <w:lang w:eastAsia="cs-CZ"/>
              </w:rPr>
            </w:pPr>
          </w:p>
        </w:tc>
      </w:tr>
      <w:tr w:rsidR="00713406" w:rsidRPr="005B3093" w14:paraId="43A75A88" w14:textId="77777777" w:rsidTr="007C7B21">
        <w:trPr>
          <w:trHeight w:val="1680"/>
        </w:trPr>
        <w:tc>
          <w:tcPr>
            <w:tcW w:w="3251" w:type="dxa"/>
            <w:tcBorders>
              <w:top w:val="single" w:sz="4" w:space="0" w:color="auto"/>
              <w:left w:val="single" w:sz="4" w:space="0" w:color="auto"/>
              <w:bottom w:val="single" w:sz="4" w:space="0" w:color="auto"/>
              <w:right w:val="single" w:sz="4" w:space="0" w:color="auto"/>
            </w:tcBorders>
            <w:shd w:val="clear" w:color="000000" w:fill="DDEBF7"/>
            <w:vAlign w:val="center"/>
          </w:tcPr>
          <w:p w14:paraId="56CBAF1D" w14:textId="77777777" w:rsidR="00713406" w:rsidRDefault="00713406" w:rsidP="00713406">
            <w:pPr>
              <w:spacing w:after="0" w:line="240" w:lineRule="auto"/>
              <w:jc w:val="center"/>
              <w:rPr>
                <w:rFonts w:ascii="Calibri" w:eastAsia="Times New Roman" w:hAnsi="Calibri" w:cs="Calibri"/>
                <w:b/>
                <w:bCs/>
                <w:color w:val="000000"/>
                <w:sz w:val="24"/>
                <w:szCs w:val="32"/>
                <w:lang w:eastAsia="cs-CZ"/>
              </w:rPr>
            </w:pPr>
            <w:r>
              <w:rPr>
                <w:rFonts w:ascii="Calibri" w:eastAsia="Times New Roman" w:hAnsi="Calibri" w:cs="Calibri"/>
                <w:b/>
                <w:bCs/>
                <w:color w:val="000000"/>
                <w:sz w:val="24"/>
                <w:szCs w:val="32"/>
                <w:lang w:eastAsia="cs-CZ"/>
              </w:rPr>
              <w:lastRenderedPageBreak/>
              <w:t>Kódy způsobilých výdajů (náklady zařazujete v žádosti o dotaci do těchto kódů)</w:t>
            </w:r>
          </w:p>
        </w:tc>
        <w:tc>
          <w:tcPr>
            <w:tcW w:w="7105" w:type="dxa"/>
            <w:tcBorders>
              <w:top w:val="single" w:sz="4" w:space="0" w:color="auto"/>
              <w:left w:val="single" w:sz="4" w:space="0" w:color="auto"/>
              <w:bottom w:val="single" w:sz="4" w:space="0" w:color="auto"/>
              <w:right w:val="single" w:sz="4" w:space="0" w:color="auto"/>
            </w:tcBorders>
            <w:shd w:val="clear" w:color="auto" w:fill="auto"/>
            <w:noWrap/>
          </w:tcPr>
          <w:p w14:paraId="793EC7F2" w14:textId="396BEFB3" w:rsidR="004A672B" w:rsidRPr="008A68C9" w:rsidRDefault="004A672B" w:rsidP="008A68C9">
            <w:pPr>
              <w:spacing w:after="0" w:line="240" w:lineRule="auto"/>
              <w:rPr>
                <w:rFonts w:ascii="Calibri" w:eastAsia="Times New Roman" w:hAnsi="Calibri" w:cs="Calibri"/>
                <w:color w:val="000000"/>
                <w:lang w:eastAsia="cs-CZ"/>
              </w:rPr>
            </w:pPr>
          </w:p>
          <w:p w14:paraId="66394CD6" w14:textId="6E86C2CF" w:rsidR="00A54B8A" w:rsidRPr="00995224" w:rsidRDefault="004A672B" w:rsidP="00EC7965">
            <w:pPr>
              <w:pStyle w:val="Odstavecseseznamem"/>
              <w:numPr>
                <w:ilvl w:val="0"/>
                <w:numId w:val="3"/>
              </w:numPr>
              <w:spacing w:after="0" w:line="240" w:lineRule="auto"/>
              <w:ind w:left="357"/>
              <w:rPr>
                <w:rFonts w:ascii="Calibri" w:eastAsia="Times New Roman" w:hAnsi="Calibri" w:cs="Calibri"/>
                <w:color w:val="000000"/>
                <w:lang w:eastAsia="cs-CZ"/>
              </w:rPr>
            </w:pPr>
            <w:r>
              <w:rPr>
                <w:rFonts w:ascii="Calibri" w:eastAsia="Times New Roman" w:hAnsi="Calibri" w:cs="Calibri"/>
                <w:color w:val="000000"/>
                <w:lang w:eastAsia="cs-CZ"/>
              </w:rPr>
              <w:t>0</w:t>
            </w:r>
            <w:r w:rsidR="00995224">
              <w:rPr>
                <w:rFonts w:ascii="Calibri" w:eastAsia="Times New Roman" w:hAnsi="Calibri" w:cs="Calibri"/>
                <w:color w:val="000000"/>
                <w:lang w:eastAsia="cs-CZ"/>
              </w:rPr>
              <w:t>5</w:t>
            </w:r>
            <w:r w:rsidR="00F37C52">
              <w:rPr>
                <w:rFonts w:ascii="Calibri" w:eastAsia="Times New Roman" w:hAnsi="Calibri" w:cs="Calibri"/>
                <w:color w:val="000000"/>
                <w:lang w:eastAsia="cs-CZ"/>
              </w:rPr>
              <w:t>3 – Kulturní a spolková zařízení</w:t>
            </w:r>
          </w:p>
          <w:p w14:paraId="6227CF61" w14:textId="7F124611" w:rsidR="00A54B8A" w:rsidRDefault="00A54B8A" w:rsidP="00EC7965">
            <w:pPr>
              <w:pStyle w:val="Odstavecseseznamem"/>
              <w:numPr>
                <w:ilvl w:val="0"/>
                <w:numId w:val="3"/>
              </w:numPr>
              <w:spacing w:after="0" w:line="240" w:lineRule="auto"/>
              <w:ind w:left="357"/>
              <w:rPr>
                <w:rFonts w:ascii="Calibri" w:eastAsia="Times New Roman" w:hAnsi="Calibri" w:cs="Calibri"/>
                <w:color w:val="000000"/>
                <w:lang w:eastAsia="cs-CZ"/>
              </w:rPr>
            </w:pPr>
            <w:r>
              <w:rPr>
                <w:rFonts w:ascii="Calibri" w:eastAsia="Times New Roman" w:hAnsi="Calibri" w:cs="Calibri"/>
                <w:color w:val="000000"/>
                <w:lang w:eastAsia="cs-CZ"/>
              </w:rPr>
              <w:t>0</w:t>
            </w:r>
            <w:r w:rsidR="00045E3A">
              <w:rPr>
                <w:rFonts w:ascii="Calibri" w:eastAsia="Times New Roman" w:hAnsi="Calibri" w:cs="Calibri"/>
                <w:color w:val="000000"/>
                <w:lang w:eastAsia="cs-CZ"/>
              </w:rPr>
              <w:t>5</w:t>
            </w:r>
            <w:r w:rsidR="00F37C52">
              <w:rPr>
                <w:rFonts w:ascii="Calibri" w:eastAsia="Times New Roman" w:hAnsi="Calibri" w:cs="Calibri"/>
                <w:color w:val="000000"/>
                <w:lang w:eastAsia="cs-CZ"/>
              </w:rPr>
              <w:t>4 – Obecní knihovny</w:t>
            </w:r>
          </w:p>
          <w:p w14:paraId="7B16F2BB" w14:textId="14274321" w:rsidR="00F37C52" w:rsidRDefault="00F37C52" w:rsidP="00EC7965">
            <w:pPr>
              <w:pStyle w:val="Odstavecseseznamem"/>
              <w:numPr>
                <w:ilvl w:val="0"/>
                <w:numId w:val="3"/>
              </w:numPr>
              <w:spacing w:after="0" w:line="240" w:lineRule="auto"/>
              <w:ind w:left="357"/>
              <w:rPr>
                <w:rFonts w:ascii="Calibri" w:eastAsia="Times New Roman" w:hAnsi="Calibri" w:cs="Calibri"/>
                <w:color w:val="000000"/>
                <w:lang w:eastAsia="cs-CZ"/>
              </w:rPr>
            </w:pPr>
            <w:r>
              <w:rPr>
                <w:rFonts w:ascii="Calibri" w:eastAsia="Times New Roman" w:hAnsi="Calibri" w:cs="Calibri"/>
                <w:color w:val="000000"/>
                <w:lang w:eastAsia="cs-CZ"/>
              </w:rPr>
              <w:t>060 – Stavební a technologické úpravy opláštění budovy</w:t>
            </w:r>
          </w:p>
          <w:p w14:paraId="61F9CF5F" w14:textId="77777777" w:rsidR="00A54B8A" w:rsidRDefault="00A54B8A" w:rsidP="00EC7965">
            <w:pPr>
              <w:pStyle w:val="Odstavecseseznamem"/>
              <w:numPr>
                <w:ilvl w:val="0"/>
                <w:numId w:val="3"/>
              </w:numPr>
              <w:spacing w:after="0" w:line="240" w:lineRule="auto"/>
              <w:ind w:left="357"/>
              <w:rPr>
                <w:rFonts w:ascii="Calibri" w:eastAsia="Times New Roman" w:hAnsi="Calibri" w:cs="Calibri"/>
                <w:color w:val="000000"/>
                <w:lang w:eastAsia="cs-CZ"/>
              </w:rPr>
            </w:pPr>
            <w:r>
              <w:rPr>
                <w:rFonts w:ascii="Calibri" w:eastAsia="Times New Roman" w:hAnsi="Calibri" w:cs="Calibri"/>
                <w:color w:val="000000"/>
                <w:lang w:eastAsia="cs-CZ"/>
              </w:rPr>
              <w:t>0</w:t>
            </w:r>
            <w:r w:rsidR="00F37C52">
              <w:rPr>
                <w:rFonts w:ascii="Calibri" w:eastAsia="Times New Roman" w:hAnsi="Calibri" w:cs="Calibri"/>
                <w:color w:val="000000"/>
                <w:lang w:eastAsia="cs-CZ"/>
              </w:rPr>
              <w:t>55 – Doplňující výdaje jako součást projektu</w:t>
            </w:r>
          </w:p>
          <w:p w14:paraId="44ABB61C" w14:textId="77777777" w:rsidR="00F37C52" w:rsidRDefault="00F37C52" w:rsidP="00EC7965">
            <w:pPr>
              <w:pStyle w:val="Odstavecseseznamem"/>
              <w:numPr>
                <w:ilvl w:val="0"/>
                <w:numId w:val="3"/>
              </w:numPr>
              <w:spacing w:after="0" w:line="240" w:lineRule="auto"/>
              <w:ind w:left="357"/>
              <w:rPr>
                <w:rFonts w:ascii="Calibri" w:eastAsia="Times New Roman" w:hAnsi="Calibri" w:cs="Calibri"/>
                <w:color w:val="000000"/>
                <w:lang w:eastAsia="cs-CZ"/>
              </w:rPr>
            </w:pPr>
            <w:r>
              <w:rPr>
                <w:rFonts w:ascii="Calibri" w:eastAsia="Times New Roman" w:hAnsi="Calibri" w:cs="Calibri"/>
                <w:color w:val="000000"/>
                <w:lang w:eastAsia="cs-CZ"/>
              </w:rPr>
              <w:t>062 – Mobilní zařízení pro kulturní či spolkové akce pro veřejnost</w:t>
            </w:r>
          </w:p>
          <w:p w14:paraId="6B58AB0F" w14:textId="2AAC81E0" w:rsidR="00F37C52" w:rsidRPr="00A90AD0" w:rsidRDefault="00F37C52" w:rsidP="00EC7965">
            <w:pPr>
              <w:pStyle w:val="Odstavecseseznamem"/>
              <w:numPr>
                <w:ilvl w:val="0"/>
                <w:numId w:val="3"/>
              </w:numPr>
              <w:spacing w:after="0" w:line="240" w:lineRule="auto"/>
              <w:ind w:left="357"/>
              <w:rPr>
                <w:rFonts w:ascii="Calibri" w:eastAsia="Times New Roman" w:hAnsi="Calibri" w:cs="Calibri"/>
                <w:color w:val="000000"/>
                <w:lang w:eastAsia="cs-CZ"/>
              </w:rPr>
            </w:pPr>
            <w:r>
              <w:rPr>
                <w:rFonts w:ascii="Calibri" w:eastAsia="Times New Roman" w:hAnsi="Calibri" w:cs="Calibri"/>
                <w:color w:val="000000"/>
                <w:lang w:eastAsia="cs-CZ"/>
              </w:rPr>
              <w:t>041 – Nákup nemovitosti</w:t>
            </w:r>
          </w:p>
        </w:tc>
      </w:tr>
    </w:tbl>
    <w:p w14:paraId="0648E575" w14:textId="77777777" w:rsidR="005B3093" w:rsidRDefault="005B3093" w:rsidP="00CF6D9B">
      <w:pPr>
        <w:rPr>
          <w:b/>
          <w:sz w:val="24"/>
          <w:u w:val="single"/>
        </w:rPr>
      </w:pPr>
    </w:p>
    <w:tbl>
      <w:tblPr>
        <w:tblStyle w:val="Jednoduchtabulka2"/>
        <w:tblW w:w="0" w:type="auto"/>
        <w:tblLayout w:type="fixed"/>
        <w:tblLook w:val="0000" w:firstRow="0" w:lastRow="0" w:firstColumn="0" w:lastColumn="0" w:noHBand="0" w:noVBand="0"/>
      </w:tblPr>
      <w:tblGrid>
        <w:gridCol w:w="4400"/>
        <w:gridCol w:w="4400"/>
      </w:tblGrid>
      <w:tr w:rsidR="00AC4E17" w:rsidRPr="00D821F5" w14:paraId="0CA451B7" w14:textId="77777777" w:rsidTr="0064564D">
        <w:trPr>
          <w:cnfStyle w:val="000000100000" w:firstRow="0" w:lastRow="0" w:firstColumn="0" w:lastColumn="0" w:oddVBand="0" w:evenVBand="0" w:oddHBand="1" w:evenHBand="0" w:firstRowFirstColumn="0" w:firstRowLastColumn="0" w:lastRowFirstColumn="0" w:lastRowLastColumn="0"/>
          <w:trHeight w:val="103"/>
        </w:trPr>
        <w:tc>
          <w:tcPr>
            <w:cnfStyle w:val="000010000000" w:firstRow="0" w:lastRow="0" w:firstColumn="0" w:lastColumn="0" w:oddVBand="1" w:evenVBand="0" w:oddHBand="0" w:evenHBand="0" w:firstRowFirstColumn="0" w:firstRowLastColumn="0" w:lastRowFirstColumn="0" w:lastRowLastColumn="0"/>
            <w:tcW w:w="8800" w:type="dxa"/>
            <w:gridSpan w:val="2"/>
            <w:shd w:val="clear" w:color="auto" w:fill="9CC2E5" w:themeFill="accent1" w:themeFillTint="99"/>
          </w:tcPr>
          <w:p w14:paraId="35976902" w14:textId="77777777" w:rsidR="00AC4E17" w:rsidRPr="00D821F5" w:rsidRDefault="00AC4E17" w:rsidP="00DD3238">
            <w:pPr>
              <w:pStyle w:val="Default"/>
              <w:rPr>
                <w:b/>
                <w:sz w:val="22"/>
                <w:szCs w:val="22"/>
              </w:rPr>
            </w:pPr>
            <w:r w:rsidRPr="00D821F5">
              <w:rPr>
                <w:b/>
                <w:sz w:val="22"/>
                <w:szCs w:val="22"/>
              </w:rPr>
              <w:t>LIMITY PRO VÝDAJE NA RŮZNÉ PODPOŘITELNÉ AKTIVITY</w:t>
            </w:r>
          </w:p>
        </w:tc>
      </w:tr>
      <w:tr w:rsidR="00AC4E17" w14:paraId="1360AE10" w14:textId="77777777" w:rsidTr="0064564D">
        <w:trPr>
          <w:trHeight w:val="103"/>
        </w:trPr>
        <w:tc>
          <w:tcPr>
            <w:cnfStyle w:val="000010000000" w:firstRow="0" w:lastRow="0" w:firstColumn="0" w:lastColumn="0" w:oddVBand="1" w:evenVBand="0" w:oddHBand="0" w:evenHBand="0" w:firstRowFirstColumn="0" w:firstRowLastColumn="0" w:lastRowFirstColumn="0" w:lastRowLastColumn="0"/>
            <w:tcW w:w="4400" w:type="dxa"/>
          </w:tcPr>
          <w:p w14:paraId="16DF80BF" w14:textId="77777777" w:rsidR="00AC4E17" w:rsidRPr="00B92966" w:rsidRDefault="00AC4E17" w:rsidP="00DD3238">
            <w:pPr>
              <w:pStyle w:val="Default"/>
              <w:rPr>
                <w:sz w:val="22"/>
                <w:szCs w:val="22"/>
              </w:rPr>
            </w:pPr>
            <w:r w:rsidRPr="00B92966">
              <w:rPr>
                <w:b/>
                <w:bCs/>
                <w:sz w:val="22"/>
                <w:szCs w:val="22"/>
              </w:rPr>
              <w:t xml:space="preserve">Popis výdaje </w:t>
            </w:r>
          </w:p>
        </w:tc>
        <w:tc>
          <w:tcPr>
            <w:cnfStyle w:val="000001000000" w:firstRow="0" w:lastRow="0" w:firstColumn="0" w:lastColumn="0" w:oddVBand="0" w:evenVBand="1" w:oddHBand="0" w:evenHBand="0" w:firstRowFirstColumn="0" w:firstRowLastColumn="0" w:lastRowFirstColumn="0" w:lastRowLastColumn="0"/>
            <w:tcW w:w="4400" w:type="dxa"/>
          </w:tcPr>
          <w:p w14:paraId="175AD9C2" w14:textId="77777777" w:rsidR="00AC4E17" w:rsidRPr="00B92966" w:rsidRDefault="00AC4E17" w:rsidP="00DD3238">
            <w:pPr>
              <w:pStyle w:val="Default"/>
              <w:rPr>
                <w:sz w:val="22"/>
                <w:szCs w:val="22"/>
              </w:rPr>
            </w:pPr>
            <w:r w:rsidRPr="00B92966">
              <w:rPr>
                <w:b/>
                <w:bCs/>
                <w:sz w:val="22"/>
                <w:szCs w:val="22"/>
              </w:rPr>
              <w:t xml:space="preserve">Maximální hodnota </w:t>
            </w:r>
          </w:p>
        </w:tc>
      </w:tr>
      <w:tr w:rsidR="00AC4E17" w14:paraId="1897D177" w14:textId="77777777" w:rsidTr="0064564D">
        <w:trPr>
          <w:cnfStyle w:val="000000100000" w:firstRow="0" w:lastRow="0" w:firstColumn="0" w:lastColumn="0" w:oddVBand="0" w:evenVBand="0" w:oddHBand="1" w:evenHBand="0" w:firstRowFirstColumn="0" w:firstRowLastColumn="0" w:lastRowFirstColumn="0" w:lastRowLastColumn="0"/>
          <w:trHeight w:val="229"/>
        </w:trPr>
        <w:tc>
          <w:tcPr>
            <w:cnfStyle w:val="000010000000" w:firstRow="0" w:lastRow="0" w:firstColumn="0" w:lastColumn="0" w:oddVBand="1" w:evenVBand="0" w:oddHBand="0" w:evenHBand="0" w:firstRowFirstColumn="0" w:firstRowLastColumn="0" w:lastRowFirstColumn="0" w:lastRowLastColumn="0"/>
            <w:tcW w:w="4400" w:type="dxa"/>
          </w:tcPr>
          <w:p w14:paraId="7F025355" w14:textId="2A30F2D4" w:rsidR="00AC4E17" w:rsidRPr="00B92966" w:rsidRDefault="0076261D" w:rsidP="00DD3238">
            <w:pPr>
              <w:pStyle w:val="Default"/>
              <w:rPr>
                <w:sz w:val="22"/>
              </w:rPr>
            </w:pPr>
            <w:r>
              <w:rPr>
                <w:sz w:val="22"/>
                <w:szCs w:val="22"/>
              </w:rPr>
              <w:t>Doplňující výdaje jako součást projektu</w:t>
            </w:r>
            <w:r w:rsidR="00AC4E17" w:rsidRPr="00B92966">
              <w:rPr>
                <w:sz w:val="22"/>
                <w:szCs w:val="22"/>
              </w:rPr>
              <w:t xml:space="preserve"> </w:t>
            </w:r>
          </w:p>
        </w:tc>
        <w:tc>
          <w:tcPr>
            <w:cnfStyle w:val="000001000000" w:firstRow="0" w:lastRow="0" w:firstColumn="0" w:lastColumn="0" w:oddVBand="0" w:evenVBand="1" w:oddHBand="0" w:evenHBand="0" w:firstRowFirstColumn="0" w:firstRowLastColumn="0" w:lastRowFirstColumn="0" w:lastRowLastColumn="0"/>
            <w:tcW w:w="4400" w:type="dxa"/>
          </w:tcPr>
          <w:p w14:paraId="234B3E0A" w14:textId="5A812C93" w:rsidR="00AC4E17" w:rsidRPr="00B92966" w:rsidRDefault="0076261D" w:rsidP="0076261D">
            <w:pPr>
              <w:pStyle w:val="Default"/>
              <w:rPr>
                <w:sz w:val="22"/>
                <w:szCs w:val="22"/>
              </w:rPr>
            </w:pPr>
            <w:r>
              <w:rPr>
                <w:sz w:val="22"/>
                <w:szCs w:val="22"/>
              </w:rPr>
              <w:t xml:space="preserve">Maximálně do výše </w:t>
            </w:r>
            <w:proofErr w:type="gramStart"/>
            <w:r>
              <w:rPr>
                <w:sz w:val="22"/>
                <w:szCs w:val="22"/>
              </w:rPr>
              <w:t>30%</w:t>
            </w:r>
            <w:proofErr w:type="gramEnd"/>
            <w:r>
              <w:rPr>
                <w:sz w:val="22"/>
                <w:szCs w:val="22"/>
              </w:rPr>
              <w:t xml:space="preserve"> výdajů, ze kterých je stanovena dotace</w:t>
            </w:r>
          </w:p>
        </w:tc>
      </w:tr>
      <w:tr w:rsidR="00B92966" w14:paraId="056B6896" w14:textId="77777777" w:rsidTr="0064564D">
        <w:trPr>
          <w:trHeight w:val="229"/>
        </w:trPr>
        <w:tc>
          <w:tcPr>
            <w:cnfStyle w:val="000010000000" w:firstRow="0" w:lastRow="0" w:firstColumn="0" w:lastColumn="0" w:oddVBand="1" w:evenVBand="0" w:oddHBand="0" w:evenHBand="0" w:firstRowFirstColumn="0" w:firstRowLastColumn="0" w:lastRowFirstColumn="0" w:lastRowLastColumn="0"/>
            <w:tcW w:w="4400" w:type="dxa"/>
          </w:tcPr>
          <w:p w14:paraId="649DD485" w14:textId="77777777" w:rsidR="00B92966" w:rsidRPr="00B92966" w:rsidRDefault="00B92966" w:rsidP="00B92966">
            <w:pPr>
              <w:pStyle w:val="Default"/>
              <w:rPr>
                <w:sz w:val="22"/>
                <w:szCs w:val="22"/>
              </w:rPr>
            </w:pPr>
            <w:r w:rsidRPr="00B92966">
              <w:rPr>
                <w:sz w:val="22"/>
                <w:szCs w:val="22"/>
              </w:rPr>
              <w:t>Výdaje na nákup nemovitosti v souvislosti s projektem</w:t>
            </w:r>
          </w:p>
        </w:tc>
        <w:tc>
          <w:tcPr>
            <w:cnfStyle w:val="000001000000" w:firstRow="0" w:lastRow="0" w:firstColumn="0" w:lastColumn="0" w:oddVBand="0" w:evenVBand="1" w:oddHBand="0" w:evenHBand="0" w:firstRowFirstColumn="0" w:firstRowLastColumn="0" w:lastRowFirstColumn="0" w:lastRowLastColumn="0"/>
            <w:tcW w:w="4400" w:type="dxa"/>
          </w:tcPr>
          <w:p w14:paraId="15EECE42" w14:textId="77777777" w:rsidR="00B92966" w:rsidRPr="00B92966" w:rsidRDefault="00B92966" w:rsidP="00B92966">
            <w:pPr>
              <w:pStyle w:val="Default"/>
              <w:rPr>
                <w:sz w:val="22"/>
                <w:szCs w:val="22"/>
              </w:rPr>
            </w:pPr>
            <w:r w:rsidRPr="00B92966">
              <w:rPr>
                <w:sz w:val="22"/>
                <w:szCs w:val="22"/>
              </w:rPr>
              <w:t>Maximálně 10% celkové výše výdajů, ze kterých je stanovena dotace na daný projekt</w:t>
            </w:r>
          </w:p>
        </w:tc>
      </w:tr>
      <w:tr w:rsidR="00F37C52" w14:paraId="49107C61" w14:textId="77777777" w:rsidTr="00F37C52">
        <w:trPr>
          <w:cnfStyle w:val="000000100000" w:firstRow="0" w:lastRow="0" w:firstColumn="0" w:lastColumn="0" w:oddVBand="0" w:evenVBand="0" w:oddHBand="1" w:evenHBand="0" w:firstRowFirstColumn="0" w:firstRowLastColumn="0" w:lastRowFirstColumn="0" w:lastRowLastColumn="0"/>
          <w:trHeight w:val="859"/>
        </w:trPr>
        <w:tc>
          <w:tcPr>
            <w:cnfStyle w:val="000010000000" w:firstRow="0" w:lastRow="0" w:firstColumn="0" w:lastColumn="0" w:oddVBand="1" w:evenVBand="0" w:oddHBand="0" w:evenHBand="0" w:firstRowFirstColumn="0" w:firstRowLastColumn="0" w:lastRowFirstColumn="0" w:lastRowLastColumn="0"/>
            <w:tcW w:w="4400" w:type="dxa"/>
          </w:tcPr>
          <w:p w14:paraId="0963ACFD" w14:textId="3A1B4C3A" w:rsidR="00F37C52" w:rsidRPr="00B92966" w:rsidRDefault="00F37C52" w:rsidP="00B92966">
            <w:pPr>
              <w:pStyle w:val="Default"/>
              <w:rPr>
                <w:sz w:val="22"/>
                <w:szCs w:val="22"/>
              </w:rPr>
            </w:pPr>
            <w:r>
              <w:rPr>
                <w:sz w:val="22"/>
                <w:szCs w:val="22"/>
              </w:rPr>
              <w:t>Mobilní zařízení pro kulturní či spolkové akce pro veřejnost – oblast f), kód 062</w:t>
            </w:r>
          </w:p>
        </w:tc>
        <w:tc>
          <w:tcPr>
            <w:cnfStyle w:val="000001000000" w:firstRow="0" w:lastRow="0" w:firstColumn="0" w:lastColumn="0" w:oddVBand="0" w:evenVBand="1" w:oddHBand="0" w:evenHBand="0" w:firstRowFirstColumn="0" w:firstRowLastColumn="0" w:lastRowFirstColumn="0" w:lastRowLastColumn="0"/>
            <w:tcW w:w="4400" w:type="dxa"/>
          </w:tcPr>
          <w:p w14:paraId="4FF01989" w14:textId="250F3BF9" w:rsidR="00F37C52" w:rsidRPr="00B92966" w:rsidRDefault="00F37C52" w:rsidP="00B92966">
            <w:pPr>
              <w:pStyle w:val="Default"/>
              <w:rPr>
                <w:sz w:val="22"/>
                <w:szCs w:val="22"/>
              </w:rPr>
            </w:pPr>
            <w:r>
              <w:rPr>
                <w:sz w:val="22"/>
                <w:szCs w:val="22"/>
              </w:rPr>
              <w:t>Maximálně do výše 350 000 Kč výdajů, ze kterých je stanovena dotace</w:t>
            </w:r>
          </w:p>
        </w:tc>
      </w:tr>
    </w:tbl>
    <w:p w14:paraId="5FBBA76A" w14:textId="6B60A3E9" w:rsidR="005B3093" w:rsidRPr="0064564D" w:rsidRDefault="005B3093" w:rsidP="00CF6D9B">
      <w:pPr>
        <w:rPr>
          <w:bCs/>
          <w:sz w:val="24"/>
        </w:rPr>
      </w:pPr>
    </w:p>
    <w:p w14:paraId="4EAA2B74" w14:textId="77777777" w:rsidR="006B7349" w:rsidRDefault="006B7349" w:rsidP="00CF6D9B">
      <w:pPr>
        <w:rPr>
          <w:b/>
          <w:sz w:val="24"/>
          <w:u w:val="single"/>
        </w:rPr>
      </w:pPr>
    </w:p>
    <w:p w14:paraId="3D127C7A" w14:textId="623491A9" w:rsidR="00CF6D9B" w:rsidRDefault="00CF6D9B" w:rsidP="00CF6D9B">
      <w:pPr>
        <w:rPr>
          <w:b/>
          <w:sz w:val="24"/>
          <w:u w:val="single"/>
        </w:rPr>
      </w:pPr>
      <w:r w:rsidRPr="0067010F">
        <w:rPr>
          <w:b/>
          <w:sz w:val="24"/>
          <w:u w:val="single"/>
        </w:rPr>
        <w:t>POVINNÉ PŘÍLOHY K ŽÁDOSTI O DOTACI</w:t>
      </w:r>
    </w:p>
    <w:p w14:paraId="1A843B58" w14:textId="65AC7DB9" w:rsidR="00995224" w:rsidRPr="00EC7965" w:rsidRDefault="00995224" w:rsidP="00EC7965">
      <w:pPr>
        <w:pStyle w:val="Odstavecseseznamem"/>
        <w:widowControl w:val="0"/>
        <w:numPr>
          <w:ilvl w:val="0"/>
          <w:numId w:val="13"/>
        </w:numPr>
        <w:tabs>
          <w:tab w:val="left" w:pos="999"/>
        </w:tabs>
        <w:autoSpaceDE w:val="0"/>
        <w:autoSpaceDN w:val="0"/>
        <w:spacing w:before="2" w:after="0" w:line="240" w:lineRule="auto"/>
        <w:ind w:right="992"/>
        <w:rPr>
          <w:rFonts w:eastAsia="Arial" w:cstheme="minorHAnsi"/>
          <w:sz w:val="24"/>
          <w:szCs w:val="24"/>
          <w:lang w:eastAsia="cs-CZ" w:bidi="cs-CZ"/>
        </w:rPr>
      </w:pPr>
      <w:r w:rsidRPr="00EC7965">
        <w:rPr>
          <w:rFonts w:eastAsia="Arial" w:cstheme="minorHAnsi"/>
          <w:sz w:val="24"/>
          <w:szCs w:val="24"/>
          <w:lang w:eastAsia="cs-CZ" w:bidi="cs-CZ"/>
        </w:rPr>
        <w:lastRenderedPageBreak/>
        <w:t>Prohlášení o realizaci projektu v souladu s plánem/programem/strategií rozvoje obce/obcí (strategického rozvojového dokumentu), v případě žadatele svazek obcí lze akceptovat i soulad s programem/plánem/strategií rozvoje svazku obcí (viz Příloha 21)</w:t>
      </w:r>
    </w:p>
    <w:p w14:paraId="689C19C4" w14:textId="77777777" w:rsidR="003C30C5" w:rsidRPr="00EC7965" w:rsidRDefault="003C30C5" w:rsidP="00EC7965">
      <w:pPr>
        <w:pStyle w:val="Zkladntext"/>
        <w:numPr>
          <w:ilvl w:val="0"/>
          <w:numId w:val="13"/>
        </w:numPr>
        <w:spacing w:before="75"/>
        <w:ind w:right="993"/>
        <w:rPr>
          <w:rFonts w:asciiTheme="minorHAnsi" w:eastAsiaTheme="minorHAnsi" w:hAnsiTheme="minorHAnsi" w:cstheme="minorHAnsi"/>
          <w:sz w:val="24"/>
          <w:szCs w:val="24"/>
          <w:lang w:bidi="ar-SA"/>
        </w:rPr>
      </w:pPr>
      <w:r w:rsidRPr="00EC7965">
        <w:rPr>
          <w:rFonts w:asciiTheme="minorHAnsi" w:hAnsiTheme="minorHAnsi" w:cstheme="minorHAnsi"/>
          <w:sz w:val="24"/>
          <w:szCs w:val="24"/>
        </w:rPr>
        <w:t xml:space="preserve">V </w:t>
      </w:r>
      <w:r w:rsidRPr="00EC7965">
        <w:rPr>
          <w:rFonts w:asciiTheme="minorHAnsi" w:eastAsiaTheme="minorHAnsi" w:hAnsiTheme="minorHAnsi" w:cstheme="minorHAnsi"/>
          <w:sz w:val="24"/>
          <w:szCs w:val="24"/>
          <w:lang w:bidi="ar-SA"/>
        </w:rPr>
        <w:t>případě, že projekt/část projektu podléhá řízení stavebního úřadu, pak ke dni podání Žádosti o dotaci na MAS platný a nejpozději ke dni registrace na SZIF pravomocný (v případě veřejnoprávní smlouvy účinný) odpovídající správní akt stavebního úřadu (dle obecných podmínek Pravidel, kapitola 1. „Řízení stavebního úřadu“), na jehož základě lze projekt/část projektu realizovat – prostá kopie.</w:t>
      </w:r>
    </w:p>
    <w:p w14:paraId="479573CE" w14:textId="1B471306" w:rsidR="003C30C5" w:rsidRPr="00EC7965" w:rsidRDefault="003C30C5" w:rsidP="00EC7965">
      <w:pPr>
        <w:pStyle w:val="Odstavecseseznamem"/>
        <w:widowControl w:val="0"/>
        <w:numPr>
          <w:ilvl w:val="0"/>
          <w:numId w:val="13"/>
        </w:numPr>
        <w:tabs>
          <w:tab w:val="left" w:pos="704"/>
        </w:tabs>
        <w:autoSpaceDE w:val="0"/>
        <w:autoSpaceDN w:val="0"/>
        <w:spacing w:after="0" w:line="240" w:lineRule="auto"/>
        <w:ind w:right="994"/>
        <w:rPr>
          <w:rFonts w:cstheme="minorHAnsi"/>
          <w:sz w:val="24"/>
          <w:szCs w:val="24"/>
          <w:lang w:eastAsia="cs-CZ"/>
        </w:rPr>
      </w:pPr>
      <w:r w:rsidRPr="00EC7965">
        <w:rPr>
          <w:rFonts w:cstheme="minorHAnsi"/>
          <w:sz w:val="24"/>
          <w:szCs w:val="24"/>
          <w:lang w:eastAsia="cs-CZ"/>
        </w:rPr>
        <w:t xml:space="preserve">V případě, že projekt/část projektu podléhá řízení stavebního úřadu, pak stavebním </w:t>
      </w:r>
      <w:proofErr w:type="gramStart"/>
      <w:r w:rsidRPr="00EC7965">
        <w:rPr>
          <w:rFonts w:cstheme="minorHAnsi"/>
          <w:sz w:val="24"/>
          <w:szCs w:val="24"/>
          <w:lang w:eastAsia="cs-CZ"/>
        </w:rPr>
        <w:t>úřadem  ověřená</w:t>
      </w:r>
      <w:proofErr w:type="gramEnd"/>
      <w:r w:rsidRPr="00EC7965">
        <w:rPr>
          <w:rFonts w:cstheme="minorHAnsi"/>
          <w:sz w:val="24"/>
          <w:szCs w:val="24"/>
          <w:lang w:eastAsia="cs-CZ"/>
        </w:rPr>
        <w:t xml:space="preserve">  projektová  dokumentace  předkládaná  k   řízení  stavebního  úřadu  v souladu se zákonem č. 183/2006 Sb., o územním plánování a stavebním řádu (stavební zákon), ve znění pozdějších předpisů, a příslušnými prováděcími předpisy – prostá kopie (lze předložit v listinné podobě)</w:t>
      </w:r>
    </w:p>
    <w:p w14:paraId="4B888C7D" w14:textId="77777777" w:rsidR="003C30C5" w:rsidRPr="00EC7965" w:rsidRDefault="003C30C5" w:rsidP="00EC7965">
      <w:pPr>
        <w:pStyle w:val="Odstavecseseznamem"/>
        <w:widowControl w:val="0"/>
        <w:numPr>
          <w:ilvl w:val="0"/>
          <w:numId w:val="13"/>
        </w:numPr>
        <w:tabs>
          <w:tab w:val="left" w:pos="707"/>
        </w:tabs>
        <w:autoSpaceDE w:val="0"/>
        <w:autoSpaceDN w:val="0"/>
        <w:spacing w:after="0" w:line="240" w:lineRule="auto"/>
        <w:ind w:right="995"/>
        <w:rPr>
          <w:rFonts w:cstheme="minorHAnsi"/>
          <w:sz w:val="24"/>
          <w:szCs w:val="24"/>
          <w:lang w:eastAsia="cs-CZ"/>
        </w:rPr>
      </w:pPr>
      <w:r w:rsidRPr="00EC7965">
        <w:rPr>
          <w:rFonts w:cstheme="minorHAnsi"/>
          <w:sz w:val="24"/>
          <w:szCs w:val="24"/>
          <w:lang w:eastAsia="cs-CZ"/>
        </w:rPr>
        <w:t>V případě, že jsou realizovány stavební výdaje, pak půdorys stavby/půdorys dispozice technologie v odpovídajícím měřítku s vyznačením rozměrů stavby/technologie k projektu/části projektu, pokud není přílohou projektová dokumentace předkládaná k řízení stavebního úřadu v souladu se zákonem č. 183/2006 Sb. o územním plánování a stavebním řádu (stavební zákon), ve znění pozdějších předpisů, a příslušnými prováděcími předpisy – prostá kopie.</w:t>
      </w:r>
    </w:p>
    <w:p w14:paraId="50826B67" w14:textId="252FCD16" w:rsidR="003C30C5" w:rsidRPr="00EC7965" w:rsidRDefault="003C30C5" w:rsidP="00EC7965">
      <w:pPr>
        <w:pStyle w:val="Odstavecseseznamem"/>
        <w:widowControl w:val="0"/>
        <w:numPr>
          <w:ilvl w:val="0"/>
          <w:numId w:val="13"/>
        </w:numPr>
        <w:tabs>
          <w:tab w:val="left" w:pos="707"/>
        </w:tabs>
        <w:autoSpaceDE w:val="0"/>
        <w:autoSpaceDN w:val="0"/>
        <w:spacing w:after="0" w:line="240" w:lineRule="auto"/>
        <w:ind w:right="991"/>
        <w:rPr>
          <w:rFonts w:cstheme="minorHAnsi"/>
          <w:sz w:val="24"/>
          <w:szCs w:val="24"/>
          <w:lang w:eastAsia="cs-CZ"/>
        </w:rPr>
      </w:pPr>
      <w:r w:rsidRPr="00EC7965">
        <w:rPr>
          <w:rFonts w:cstheme="minorHAnsi"/>
          <w:sz w:val="24"/>
          <w:szCs w:val="24"/>
          <w:lang w:eastAsia="cs-CZ"/>
        </w:rPr>
        <w:t>V případě, že jsou realizovány stavební výdaje, pak katastrální mapa s vyznačením lokalizace předmětu projektu v odpovídajícím měřítku, ze které budou patrná čísla pozemků, hranice pozemků, název katastrálního území a měřítko mapy (není-li součástí projektové dokumentace) – prostá kopie.</w:t>
      </w:r>
    </w:p>
    <w:p w14:paraId="7F2774A6" w14:textId="1FE19BFB" w:rsidR="003C30C5" w:rsidRPr="00EC7965" w:rsidRDefault="003C30C5" w:rsidP="00EC7965">
      <w:pPr>
        <w:pStyle w:val="Odstavecseseznamem"/>
        <w:widowControl w:val="0"/>
        <w:numPr>
          <w:ilvl w:val="0"/>
          <w:numId w:val="13"/>
        </w:numPr>
        <w:tabs>
          <w:tab w:val="left" w:pos="707"/>
        </w:tabs>
        <w:autoSpaceDE w:val="0"/>
        <w:autoSpaceDN w:val="0"/>
        <w:spacing w:after="0" w:line="252" w:lineRule="exact"/>
        <w:rPr>
          <w:rFonts w:cstheme="minorHAnsi"/>
          <w:sz w:val="24"/>
          <w:szCs w:val="24"/>
          <w:lang w:eastAsia="cs-CZ"/>
        </w:rPr>
      </w:pPr>
      <w:r w:rsidRPr="00EC7965">
        <w:rPr>
          <w:rFonts w:cstheme="minorHAnsi"/>
          <w:sz w:val="24"/>
          <w:szCs w:val="24"/>
          <w:lang w:eastAsia="cs-CZ"/>
        </w:rPr>
        <w:t xml:space="preserve">Formuláře pro posouzení finančního zdraví žadatele, u něhož je prokázání vyžadováno </w:t>
      </w:r>
      <w:r w:rsidRPr="00EC7965">
        <w:rPr>
          <w:rFonts w:cstheme="minorHAnsi"/>
          <w:sz w:val="24"/>
          <w:szCs w:val="24"/>
        </w:rPr>
        <w:t>– elektronické PDF formuláře jsou dokládány na SZIF prostřednictvím Portálu farmáře   v sekci „Průřezové přílohy“.</w:t>
      </w:r>
    </w:p>
    <w:p w14:paraId="27B30209" w14:textId="77777777" w:rsidR="003C30C5" w:rsidRPr="00EC7965" w:rsidRDefault="003C30C5" w:rsidP="00EC7965">
      <w:pPr>
        <w:pStyle w:val="Odstavecseseznamem"/>
        <w:widowControl w:val="0"/>
        <w:numPr>
          <w:ilvl w:val="0"/>
          <w:numId w:val="13"/>
        </w:numPr>
        <w:tabs>
          <w:tab w:val="left" w:pos="707"/>
        </w:tabs>
        <w:autoSpaceDE w:val="0"/>
        <w:autoSpaceDN w:val="0"/>
        <w:spacing w:after="0" w:line="240" w:lineRule="auto"/>
        <w:ind w:right="988"/>
        <w:rPr>
          <w:rFonts w:cstheme="minorHAnsi"/>
          <w:sz w:val="24"/>
          <w:szCs w:val="24"/>
          <w:lang w:eastAsia="cs-CZ"/>
        </w:rPr>
      </w:pPr>
      <w:r w:rsidRPr="00EC7965">
        <w:rPr>
          <w:rFonts w:cstheme="minorHAnsi"/>
          <w:sz w:val="24"/>
          <w:szCs w:val="24"/>
          <w:lang w:eastAsia="cs-CZ"/>
        </w:rPr>
        <w:t xml:space="preserve">Pokud žadatel uplatňuje nárok na vyšší míru dotace (kromě ANC oblastí) nebo se jedná o žadatele, který musí pro splnění definice spadat do určité kategorie podniku podle velikosti – Prohlášení o zařazení podniku do kategorie </w:t>
      </w:r>
      <w:proofErr w:type="spellStart"/>
      <w:r w:rsidRPr="00EC7965">
        <w:rPr>
          <w:rFonts w:cstheme="minorHAnsi"/>
          <w:sz w:val="24"/>
          <w:szCs w:val="24"/>
          <w:lang w:eastAsia="cs-CZ"/>
        </w:rPr>
        <w:t>mikropodniků</w:t>
      </w:r>
      <w:proofErr w:type="spellEnd"/>
      <w:r w:rsidRPr="00EC7965">
        <w:rPr>
          <w:rFonts w:cstheme="minorHAnsi"/>
          <w:sz w:val="24"/>
          <w:szCs w:val="24"/>
          <w:lang w:eastAsia="cs-CZ"/>
        </w:rPr>
        <w:t xml:space="preserve">, malých </w:t>
      </w:r>
      <w:proofErr w:type="gramStart"/>
      <w:r w:rsidRPr="00EC7965">
        <w:rPr>
          <w:rFonts w:cstheme="minorHAnsi"/>
          <w:sz w:val="24"/>
          <w:szCs w:val="24"/>
          <w:lang w:eastAsia="cs-CZ"/>
        </w:rPr>
        <w:t>či  středních</w:t>
      </w:r>
      <w:proofErr w:type="gramEnd"/>
      <w:r w:rsidRPr="00EC7965">
        <w:rPr>
          <w:rFonts w:cstheme="minorHAnsi"/>
          <w:sz w:val="24"/>
          <w:szCs w:val="24"/>
          <w:lang w:eastAsia="cs-CZ"/>
        </w:rPr>
        <w:t xml:space="preserve"> podniků dle Přílohy 5 Pravidel – elektronický PDF formulář je dokládán na SZIF prostřednictvím Portálu farmáře v sekci „Průřezové přílohy“.</w:t>
      </w:r>
    </w:p>
    <w:p w14:paraId="1961E552" w14:textId="41500256" w:rsidR="003C30C5" w:rsidRPr="00EC7965" w:rsidRDefault="003C30C5" w:rsidP="00EC7965">
      <w:pPr>
        <w:pStyle w:val="Odstavecseseznamem"/>
        <w:widowControl w:val="0"/>
        <w:numPr>
          <w:ilvl w:val="0"/>
          <w:numId w:val="13"/>
        </w:numPr>
        <w:tabs>
          <w:tab w:val="left" w:pos="707"/>
        </w:tabs>
        <w:autoSpaceDE w:val="0"/>
        <w:autoSpaceDN w:val="0"/>
        <w:spacing w:after="0" w:line="240" w:lineRule="auto"/>
        <w:ind w:right="991"/>
        <w:rPr>
          <w:rFonts w:cstheme="minorHAnsi"/>
          <w:sz w:val="24"/>
          <w:szCs w:val="24"/>
          <w:lang w:eastAsia="cs-CZ"/>
        </w:rPr>
      </w:pPr>
      <w:r w:rsidRPr="00EC7965">
        <w:rPr>
          <w:rFonts w:cstheme="minorHAnsi"/>
          <w:sz w:val="24"/>
          <w:szCs w:val="24"/>
          <w:lang w:eastAsia="cs-CZ"/>
        </w:rPr>
        <w:t xml:space="preserve">V případě nákupu nemovitosti jako výdaje, ze kterého je stanovena dotace, znalecký posudek, ne starší než 6 měsíců před podáním Žádosti o dotaci na </w:t>
      </w:r>
      <w:proofErr w:type="gramStart"/>
      <w:r w:rsidRPr="00EC7965">
        <w:rPr>
          <w:rFonts w:cstheme="minorHAnsi"/>
          <w:sz w:val="24"/>
          <w:szCs w:val="24"/>
          <w:lang w:eastAsia="cs-CZ"/>
        </w:rPr>
        <w:t>MAS - prostá</w:t>
      </w:r>
      <w:proofErr w:type="gramEnd"/>
      <w:r w:rsidRPr="00EC7965">
        <w:rPr>
          <w:rFonts w:cstheme="minorHAnsi"/>
          <w:sz w:val="24"/>
          <w:szCs w:val="24"/>
          <w:lang w:eastAsia="cs-CZ"/>
        </w:rPr>
        <w:t xml:space="preserve"> kopie</w:t>
      </w:r>
    </w:p>
    <w:p w14:paraId="5BA72A4B" w14:textId="77777777" w:rsidR="003C30C5" w:rsidRPr="00EC7965" w:rsidRDefault="003C30C5" w:rsidP="00EC7965">
      <w:pPr>
        <w:pStyle w:val="Odstavecseseznamem"/>
        <w:widowControl w:val="0"/>
        <w:numPr>
          <w:ilvl w:val="0"/>
          <w:numId w:val="13"/>
        </w:numPr>
        <w:tabs>
          <w:tab w:val="left" w:pos="707"/>
        </w:tabs>
        <w:autoSpaceDE w:val="0"/>
        <w:autoSpaceDN w:val="0"/>
        <w:spacing w:after="0" w:line="240" w:lineRule="auto"/>
        <w:ind w:right="995"/>
        <w:rPr>
          <w:rFonts w:cstheme="minorHAnsi"/>
          <w:sz w:val="24"/>
          <w:szCs w:val="24"/>
          <w:lang w:eastAsia="cs-CZ"/>
        </w:rPr>
      </w:pPr>
      <w:r w:rsidRPr="00EC7965">
        <w:rPr>
          <w:rFonts w:cstheme="minorHAnsi"/>
          <w:sz w:val="24"/>
          <w:szCs w:val="24"/>
          <w:lang w:eastAsia="cs-CZ"/>
        </w:rPr>
        <w:t>Fotodokumentace aktuálního stavu místa realizace projektu (nedokládá se u vzdělávání a v případě pořízení mobilních strojů).</w:t>
      </w:r>
    </w:p>
    <w:p w14:paraId="370E5F3B" w14:textId="77777777" w:rsidR="003C30C5" w:rsidRPr="00EC7965" w:rsidRDefault="003C30C5" w:rsidP="00EC7965">
      <w:pPr>
        <w:pStyle w:val="Odstavecseseznamem"/>
        <w:widowControl w:val="0"/>
        <w:numPr>
          <w:ilvl w:val="0"/>
          <w:numId w:val="13"/>
        </w:numPr>
        <w:tabs>
          <w:tab w:val="left" w:pos="707"/>
        </w:tabs>
        <w:autoSpaceDE w:val="0"/>
        <w:autoSpaceDN w:val="0"/>
        <w:spacing w:after="0" w:line="251" w:lineRule="exact"/>
        <w:rPr>
          <w:rFonts w:cstheme="minorHAnsi"/>
          <w:sz w:val="24"/>
          <w:szCs w:val="24"/>
          <w:lang w:eastAsia="cs-CZ"/>
        </w:rPr>
      </w:pPr>
      <w:r w:rsidRPr="00EC7965">
        <w:rPr>
          <w:rFonts w:cstheme="minorHAnsi"/>
          <w:sz w:val="24"/>
          <w:szCs w:val="24"/>
          <w:lang w:eastAsia="cs-CZ"/>
        </w:rPr>
        <w:t>Přílohy stanovené MAS.</w:t>
      </w:r>
    </w:p>
    <w:p w14:paraId="18991A0E" w14:textId="7EC2EAC8" w:rsidR="004E720F" w:rsidRPr="00EC7965" w:rsidRDefault="004E720F" w:rsidP="00EC7965">
      <w:pPr>
        <w:spacing w:after="0" w:line="240" w:lineRule="auto"/>
        <w:rPr>
          <w:rFonts w:cstheme="minorHAnsi"/>
          <w:sz w:val="24"/>
          <w:szCs w:val="24"/>
          <w:lang w:eastAsia="cs-CZ"/>
        </w:rPr>
      </w:pPr>
    </w:p>
    <w:p w14:paraId="15775D51" w14:textId="77777777" w:rsidR="0048671B" w:rsidRPr="00EC7965" w:rsidRDefault="0048671B" w:rsidP="00EC7965">
      <w:pPr>
        <w:spacing w:after="0" w:line="240" w:lineRule="auto"/>
        <w:ind w:left="360"/>
        <w:rPr>
          <w:rFonts w:cstheme="minorHAnsi"/>
          <w:sz w:val="24"/>
          <w:szCs w:val="24"/>
          <w:lang w:eastAsia="cs-CZ"/>
        </w:rPr>
      </w:pPr>
    </w:p>
    <w:p w14:paraId="284DE1AF" w14:textId="797E8F74" w:rsidR="00CF6D9B" w:rsidRDefault="00CF6D9B" w:rsidP="00CF6D9B">
      <w:pPr>
        <w:rPr>
          <w:b/>
          <w:sz w:val="24"/>
        </w:rPr>
      </w:pPr>
      <w:r>
        <w:rPr>
          <w:b/>
          <w:sz w:val="24"/>
          <w:u w:val="single"/>
        </w:rPr>
        <w:t xml:space="preserve">POVINNÉ PŘÍLOHY </w:t>
      </w:r>
      <w:r w:rsidR="009A38B0">
        <w:rPr>
          <w:b/>
          <w:sz w:val="24"/>
          <w:u w:val="single"/>
        </w:rPr>
        <w:t>PŘEDKLÁDANÉ PO ZAREGISTROVÁNÍ ŽÁDOSTI O DOTACI</w:t>
      </w:r>
      <w:r w:rsidR="00F70888">
        <w:rPr>
          <w:b/>
          <w:sz w:val="24"/>
          <w:u w:val="single"/>
        </w:rPr>
        <w:t xml:space="preserve"> </w:t>
      </w:r>
      <w:r>
        <w:rPr>
          <w:b/>
          <w:sz w:val="24"/>
        </w:rPr>
        <w:t xml:space="preserve"> </w:t>
      </w:r>
    </w:p>
    <w:p w14:paraId="001BC4D5" w14:textId="1334EDAE" w:rsidR="00331665" w:rsidRPr="00331665" w:rsidRDefault="00331665" w:rsidP="00331665">
      <w:pPr>
        <w:pStyle w:val="Odstavecseseznamem"/>
        <w:widowControl w:val="0"/>
        <w:numPr>
          <w:ilvl w:val="0"/>
          <w:numId w:val="1"/>
        </w:numPr>
        <w:tabs>
          <w:tab w:val="left" w:pos="705"/>
          <w:tab w:val="left" w:pos="707"/>
          <w:tab w:val="left" w:pos="1084"/>
          <w:tab w:val="left" w:pos="1944"/>
          <w:tab w:val="left" w:pos="2061"/>
          <w:tab w:val="left" w:pos="2546"/>
          <w:tab w:val="left" w:pos="3171"/>
          <w:tab w:val="left" w:pos="3965"/>
          <w:tab w:val="left" w:pos="5412"/>
          <w:tab w:val="left" w:pos="5724"/>
          <w:tab w:val="left" w:pos="6505"/>
          <w:tab w:val="left" w:pos="6745"/>
          <w:tab w:val="left" w:pos="7690"/>
          <w:tab w:val="left" w:pos="8031"/>
          <w:tab w:val="left" w:pos="9240"/>
        </w:tabs>
        <w:autoSpaceDE w:val="0"/>
        <w:autoSpaceDN w:val="0"/>
        <w:spacing w:before="1" w:after="0" w:line="240" w:lineRule="auto"/>
        <w:ind w:right="989"/>
        <w:contextualSpacing w:val="0"/>
        <w:rPr>
          <w:rFonts w:ascii="Calibri" w:hAnsi="Calibri" w:cs="Arial"/>
          <w:sz w:val="24"/>
          <w:szCs w:val="24"/>
          <w:lang w:eastAsia="cs-CZ"/>
        </w:rPr>
      </w:pPr>
      <w:r>
        <w:t>V</w:t>
      </w:r>
      <w:r>
        <w:rPr>
          <w:rFonts w:ascii="Calibri" w:hAnsi="Calibri" w:cs="Arial"/>
          <w:sz w:val="24"/>
          <w:szCs w:val="24"/>
          <w:lang w:eastAsia="cs-CZ"/>
        </w:rPr>
        <w:t> </w:t>
      </w:r>
      <w:r w:rsidRPr="00331665">
        <w:rPr>
          <w:rFonts w:ascii="Calibri" w:hAnsi="Calibri" w:cs="Arial"/>
          <w:sz w:val="24"/>
          <w:szCs w:val="24"/>
          <w:lang w:eastAsia="cs-CZ"/>
        </w:rPr>
        <w:t>případě</w:t>
      </w:r>
      <w:r>
        <w:rPr>
          <w:rFonts w:ascii="Calibri" w:hAnsi="Calibri" w:cs="Arial"/>
          <w:sz w:val="24"/>
          <w:szCs w:val="24"/>
          <w:lang w:eastAsia="cs-CZ"/>
        </w:rPr>
        <w:t xml:space="preserve"> r</w:t>
      </w:r>
      <w:r w:rsidRPr="00331665">
        <w:rPr>
          <w:rFonts w:ascii="Calibri" w:hAnsi="Calibri" w:cs="Arial"/>
          <w:sz w:val="24"/>
          <w:szCs w:val="24"/>
          <w:lang w:eastAsia="cs-CZ"/>
        </w:rPr>
        <w:t>ealizace</w:t>
      </w:r>
      <w:r>
        <w:rPr>
          <w:rFonts w:ascii="Calibri" w:hAnsi="Calibri" w:cs="Arial"/>
          <w:sz w:val="24"/>
          <w:szCs w:val="24"/>
          <w:lang w:eastAsia="cs-CZ"/>
        </w:rPr>
        <w:t xml:space="preserve"> </w:t>
      </w:r>
      <w:r w:rsidRPr="00331665">
        <w:rPr>
          <w:rFonts w:ascii="Calibri" w:hAnsi="Calibri" w:cs="Arial"/>
          <w:sz w:val="24"/>
          <w:szCs w:val="24"/>
          <w:lang w:eastAsia="cs-CZ"/>
        </w:rPr>
        <w:t>výběrového/zadávacího</w:t>
      </w:r>
      <w:r>
        <w:rPr>
          <w:rFonts w:ascii="Calibri" w:hAnsi="Calibri" w:cs="Arial"/>
          <w:sz w:val="24"/>
          <w:szCs w:val="24"/>
          <w:lang w:eastAsia="cs-CZ"/>
        </w:rPr>
        <w:t xml:space="preserve"> </w:t>
      </w:r>
      <w:r w:rsidRPr="00331665">
        <w:rPr>
          <w:rFonts w:ascii="Calibri" w:hAnsi="Calibri" w:cs="Arial"/>
          <w:sz w:val="24"/>
          <w:szCs w:val="24"/>
          <w:lang w:eastAsia="cs-CZ"/>
        </w:rPr>
        <w:t>řízení</w:t>
      </w:r>
      <w:r>
        <w:rPr>
          <w:rFonts w:ascii="Calibri" w:hAnsi="Calibri" w:cs="Arial"/>
          <w:sz w:val="24"/>
          <w:szCs w:val="24"/>
          <w:lang w:eastAsia="cs-CZ"/>
        </w:rPr>
        <w:t xml:space="preserve"> </w:t>
      </w:r>
      <w:r w:rsidRPr="00331665">
        <w:rPr>
          <w:rFonts w:ascii="Calibri" w:hAnsi="Calibri" w:cs="Arial"/>
          <w:sz w:val="24"/>
          <w:szCs w:val="24"/>
          <w:lang w:eastAsia="cs-CZ"/>
        </w:rPr>
        <w:t>kompletní</w:t>
      </w:r>
      <w:r>
        <w:rPr>
          <w:rFonts w:ascii="Calibri" w:hAnsi="Calibri" w:cs="Arial"/>
          <w:sz w:val="24"/>
          <w:szCs w:val="24"/>
          <w:lang w:eastAsia="cs-CZ"/>
        </w:rPr>
        <w:t xml:space="preserve"> </w:t>
      </w:r>
      <w:r w:rsidRPr="00331665">
        <w:rPr>
          <w:rFonts w:ascii="Calibri" w:hAnsi="Calibri" w:cs="Arial"/>
          <w:sz w:val="24"/>
          <w:szCs w:val="24"/>
          <w:lang w:eastAsia="cs-CZ"/>
        </w:rPr>
        <w:t>dokumentace</w:t>
      </w:r>
      <w:r w:rsidR="0076261D">
        <w:rPr>
          <w:rFonts w:ascii="Calibri" w:hAnsi="Calibri" w:cs="Arial"/>
          <w:sz w:val="24"/>
          <w:szCs w:val="24"/>
          <w:lang w:eastAsia="cs-CZ"/>
        </w:rPr>
        <w:t xml:space="preserve"> </w:t>
      </w:r>
      <w:r w:rsidRPr="00331665">
        <w:rPr>
          <w:rFonts w:ascii="Calibri" w:hAnsi="Calibri" w:cs="Arial"/>
          <w:sz w:val="24"/>
          <w:szCs w:val="24"/>
          <w:lang w:eastAsia="cs-CZ"/>
        </w:rPr>
        <w:t xml:space="preserve">k výběrovému/zadávacímu řízení včetně podepsané smlouvy s vítězným dodavatelem a dokladu o uveřejnění této smlouvy v registru smluv dle zákona č. 340/2015 Sb., o zvláštních podmínkách účinnosti některých smluv, uveřejňování těchto smluv a o registru smluv (zákon o registru smluv), ve znění pozdějších předpisů, v případě, že smlouva musí být dle zákona o registru smluv povinně uveřejněna14. Podrobné </w:t>
      </w:r>
      <w:r w:rsidRPr="00331665">
        <w:rPr>
          <w:rFonts w:ascii="Calibri" w:hAnsi="Calibri" w:cs="Arial"/>
          <w:sz w:val="24"/>
          <w:szCs w:val="24"/>
          <w:lang w:eastAsia="cs-CZ"/>
        </w:rPr>
        <w:lastRenderedPageBreak/>
        <w:t>informace k cenovému marketingu/výběrovému/zadávacímu řízení jsou uvedeny v</w:t>
      </w:r>
      <w:r>
        <w:rPr>
          <w:rFonts w:ascii="Calibri" w:hAnsi="Calibri" w:cs="Arial"/>
          <w:sz w:val="24"/>
          <w:szCs w:val="24"/>
          <w:lang w:eastAsia="cs-CZ"/>
        </w:rPr>
        <w:t> </w:t>
      </w:r>
      <w:r w:rsidRPr="00331665">
        <w:rPr>
          <w:rFonts w:ascii="Calibri" w:hAnsi="Calibri" w:cs="Arial"/>
          <w:sz w:val="24"/>
          <w:szCs w:val="24"/>
          <w:lang w:eastAsia="cs-CZ"/>
        </w:rPr>
        <w:t>kapitole</w:t>
      </w:r>
      <w:r>
        <w:rPr>
          <w:rFonts w:ascii="Calibri" w:hAnsi="Calibri" w:cs="Arial"/>
          <w:sz w:val="24"/>
          <w:szCs w:val="24"/>
          <w:lang w:eastAsia="cs-CZ"/>
        </w:rPr>
        <w:t xml:space="preserve"> </w:t>
      </w:r>
      <w:r w:rsidRPr="00331665">
        <w:rPr>
          <w:rFonts w:ascii="Calibri" w:hAnsi="Calibri" w:cs="Arial"/>
          <w:sz w:val="24"/>
          <w:szCs w:val="24"/>
          <w:lang w:eastAsia="cs-CZ"/>
        </w:rPr>
        <w:t>8</w:t>
      </w:r>
      <w:r>
        <w:rPr>
          <w:rFonts w:ascii="Calibri" w:hAnsi="Calibri" w:cs="Arial"/>
          <w:sz w:val="24"/>
          <w:szCs w:val="24"/>
          <w:lang w:eastAsia="cs-CZ"/>
        </w:rPr>
        <w:t xml:space="preserve"> </w:t>
      </w:r>
      <w:r w:rsidRPr="00331665">
        <w:rPr>
          <w:rFonts w:ascii="Calibri" w:hAnsi="Calibri" w:cs="Arial"/>
          <w:sz w:val="24"/>
          <w:szCs w:val="24"/>
          <w:lang w:eastAsia="cs-CZ"/>
        </w:rPr>
        <w:t>obecných</w:t>
      </w:r>
      <w:r>
        <w:rPr>
          <w:rFonts w:ascii="Calibri" w:hAnsi="Calibri" w:cs="Arial"/>
          <w:sz w:val="24"/>
          <w:szCs w:val="24"/>
          <w:lang w:eastAsia="cs-CZ"/>
        </w:rPr>
        <w:t xml:space="preserve"> </w:t>
      </w:r>
      <w:r w:rsidRPr="00331665">
        <w:rPr>
          <w:rFonts w:ascii="Calibri" w:hAnsi="Calibri" w:cs="Arial"/>
          <w:sz w:val="24"/>
          <w:szCs w:val="24"/>
          <w:lang w:eastAsia="cs-CZ"/>
        </w:rPr>
        <w:t>podmínek</w:t>
      </w:r>
      <w:r>
        <w:rPr>
          <w:rFonts w:ascii="Calibri" w:hAnsi="Calibri" w:cs="Arial"/>
          <w:sz w:val="24"/>
          <w:szCs w:val="24"/>
          <w:lang w:eastAsia="cs-CZ"/>
        </w:rPr>
        <w:t xml:space="preserve"> </w:t>
      </w:r>
      <w:r w:rsidRPr="00331665">
        <w:rPr>
          <w:rFonts w:ascii="Calibri" w:hAnsi="Calibri" w:cs="Arial"/>
          <w:sz w:val="24"/>
          <w:szCs w:val="24"/>
          <w:lang w:eastAsia="cs-CZ"/>
        </w:rPr>
        <w:t>Pravidel.</w:t>
      </w:r>
      <w:r>
        <w:rPr>
          <w:rFonts w:ascii="Calibri" w:hAnsi="Calibri" w:cs="Arial"/>
          <w:sz w:val="24"/>
          <w:szCs w:val="24"/>
          <w:lang w:eastAsia="cs-CZ"/>
        </w:rPr>
        <w:t xml:space="preserve"> </w:t>
      </w:r>
      <w:r w:rsidRPr="00331665">
        <w:rPr>
          <w:rFonts w:ascii="Calibri" w:hAnsi="Calibri" w:cs="Arial"/>
          <w:sz w:val="24"/>
          <w:szCs w:val="24"/>
          <w:lang w:eastAsia="cs-CZ"/>
        </w:rPr>
        <w:t>Seznam</w:t>
      </w:r>
      <w:r>
        <w:rPr>
          <w:rFonts w:ascii="Calibri" w:hAnsi="Calibri" w:cs="Arial"/>
          <w:sz w:val="24"/>
          <w:szCs w:val="24"/>
          <w:lang w:eastAsia="cs-CZ"/>
        </w:rPr>
        <w:t xml:space="preserve"> </w:t>
      </w:r>
      <w:r w:rsidRPr="00331665">
        <w:rPr>
          <w:rFonts w:ascii="Calibri" w:hAnsi="Calibri" w:cs="Arial"/>
          <w:sz w:val="24"/>
          <w:szCs w:val="24"/>
          <w:lang w:eastAsia="cs-CZ"/>
        </w:rPr>
        <w:t xml:space="preserve">dokumentace k výběrovému/zadávacímu řízení, je k dispozici na internetových stránkách </w:t>
      </w:r>
      <w:hyperlink r:id="rId7">
        <w:r w:rsidRPr="00331665">
          <w:rPr>
            <w:rFonts w:ascii="Calibri" w:hAnsi="Calibri" w:cs="Arial"/>
            <w:sz w:val="24"/>
            <w:szCs w:val="24"/>
            <w:lang w:eastAsia="cs-CZ"/>
          </w:rPr>
          <w:t>www.szif.cz</w:t>
        </w:r>
      </w:hyperlink>
      <w:r w:rsidRPr="00331665">
        <w:rPr>
          <w:rFonts w:ascii="Calibri" w:hAnsi="Calibri" w:cs="Arial"/>
          <w:sz w:val="24"/>
          <w:szCs w:val="24"/>
          <w:lang w:eastAsia="cs-CZ"/>
        </w:rPr>
        <w:t xml:space="preserve">. V listinné podobě </w:t>
      </w:r>
      <w:proofErr w:type="gramStart"/>
      <w:r w:rsidRPr="00331665">
        <w:rPr>
          <w:rFonts w:ascii="Calibri" w:hAnsi="Calibri" w:cs="Arial"/>
          <w:sz w:val="24"/>
          <w:szCs w:val="24"/>
          <w:lang w:eastAsia="cs-CZ"/>
        </w:rPr>
        <w:t>lze  předložit</w:t>
      </w:r>
      <w:proofErr w:type="gramEnd"/>
      <w:r w:rsidRPr="00331665">
        <w:rPr>
          <w:rFonts w:ascii="Calibri" w:hAnsi="Calibri" w:cs="Arial"/>
          <w:sz w:val="24"/>
          <w:szCs w:val="24"/>
          <w:lang w:eastAsia="cs-CZ"/>
        </w:rPr>
        <w:t>:  nabídky uchazečů,  projektová/technická dokumentace k zadávací dokumentaci, slepý položkový rozpočet.</w:t>
      </w:r>
    </w:p>
    <w:p w14:paraId="708D7E1F" w14:textId="77777777" w:rsidR="00331665" w:rsidRPr="00331665" w:rsidRDefault="00331665" w:rsidP="00331665">
      <w:pPr>
        <w:pStyle w:val="Odstavecseseznamem"/>
        <w:widowControl w:val="0"/>
        <w:numPr>
          <w:ilvl w:val="0"/>
          <w:numId w:val="1"/>
        </w:numPr>
        <w:tabs>
          <w:tab w:val="left" w:pos="707"/>
          <w:tab w:val="left" w:pos="1084"/>
          <w:tab w:val="left" w:pos="1944"/>
          <w:tab w:val="left" w:pos="2061"/>
          <w:tab w:val="left" w:pos="2546"/>
          <w:tab w:val="left" w:pos="3171"/>
          <w:tab w:val="left" w:pos="3965"/>
          <w:tab w:val="left" w:pos="5412"/>
          <w:tab w:val="left" w:pos="5724"/>
          <w:tab w:val="left" w:pos="6505"/>
          <w:tab w:val="left" w:pos="6745"/>
          <w:tab w:val="left" w:pos="7690"/>
          <w:tab w:val="left" w:pos="8031"/>
          <w:tab w:val="left" w:pos="9240"/>
        </w:tabs>
        <w:autoSpaceDE w:val="0"/>
        <w:autoSpaceDN w:val="0"/>
        <w:spacing w:before="1" w:after="0" w:line="240" w:lineRule="auto"/>
        <w:ind w:right="989"/>
        <w:contextualSpacing w:val="0"/>
        <w:rPr>
          <w:sz w:val="24"/>
          <w:szCs w:val="24"/>
        </w:rPr>
      </w:pPr>
      <w:r w:rsidRPr="00331665">
        <w:rPr>
          <w:sz w:val="24"/>
          <w:szCs w:val="24"/>
        </w:rPr>
        <w:t>Cenový marketing či vyhodnocení z elektronického tržiště v případě, že se jedná o zakázku, jejíž předpokládaná hodnota je rovna nebo vyšší než 500 000 Kč bez DPH a zároveň je rovna nebo nižší než 2 000 000 Kč bez DPH v případě zakázky na dodávky a/nebo služby nebo 6 000 000 Kč bez DPH v případě zakázky na stavební práce; včetně písemné smlouvy s vybraným dodavatelem, nabídkových a pokud byly vyhotoveny, tak i poptávkových podkladů pro tabulku cenového marketingu – prostá kopie.</w:t>
      </w:r>
    </w:p>
    <w:p w14:paraId="48748367" w14:textId="51A207B4" w:rsidR="00CF6D9B" w:rsidRPr="00331665" w:rsidRDefault="00331665" w:rsidP="00331665">
      <w:pPr>
        <w:pStyle w:val="Odstavecseseznamem"/>
        <w:widowControl w:val="0"/>
        <w:numPr>
          <w:ilvl w:val="0"/>
          <w:numId w:val="1"/>
        </w:numPr>
        <w:tabs>
          <w:tab w:val="left" w:pos="707"/>
          <w:tab w:val="left" w:pos="1084"/>
          <w:tab w:val="left" w:pos="1944"/>
          <w:tab w:val="left" w:pos="2061"/>
          <w:tab w:val="left" w:pos="2546"/>
          <w:tab w:val="left" w:pos="3171"/>
          <w:tab w:val="left" w:pos="3965"/>
          <w:tab w:val="left" w:pos="5412"/>
          <w:tab w:val="left" w:pos="5724"/>
          <w:tab w:val="left" w:pos="6505"/>
          <w:tab w:val="left" w:pos="6745"/>
          <w:tab w:val="left" w:pos="7690"/>
          <w:tab w:val="left" w:pos="8031"/>
          <w:tab w:val="left" w:pos="9240"/>
        </w:tabs>
        <w:autoSpaceDE w:val="0"/>
        <w:autoSpaceDN w:val="0"/>
        <w:spacing w:before="1" w:after="0" w:line="240" w:lineRule="auto"/>
        <w:ind w:right="989"/>
        <w:contextualSpacing w:val="0"/>
        <w:rPr>
          <w:sz w:val="24"/>
          <w:szCs w:val="24"/>
        </w:rPr>
      </w:pPr>
      <w:r w:rsidRPr="00331665">
        <w:rPr>
          <w:sz w:val="24"/>
          <w:szCs w:val="24"/>
        </w:rPr>
        <w:t>Formulář Žádosti o dotaci aktualizovaný dle výsledku výběrového/zadávacího řízení.</w:t>
      </w:r>
    </w:p>
    <w:p w14:paraId="38E1ED72" w14:textId="77777777" w:rsidR="00CF6D9B" w:rsidRDefault="00CF6D9B"/>
    <w:p w14:paraId="4E5EFEE3" w14:textId="2BCF85EF" w:rsidR="00CF6D9B" w:rsidRDefault="00CF6D9B" w:rsidP="00CF6D9B">
      <w:pPr>
        <w:rPr>
          <w:b/>
          <w:sz w:val="24"/>
        </w:rPr>
      </w:pPr>
      <w:r>
        <w:rPr>
          <w:b/>
          <w:sz w:val="24"/>
          <w:u w:val="single"/>
        </w:rPr>
        <w:t>POVINNÉ PŘÍLOHY PŘI PODPISU DOHODY</w:t>
      </w:r>
      <w:r>
        <w:rPr>
          <w:b/>
          <w:sz w:val="24"/>
        </w:rPr>
        <w:t xml:space="preserve"> </w:t>
      </w:r>
    </w:p>
    <w:p w14:paraId="0B9515E8" w14:textId="77777777" w:rsidR="00331665" w:rsidRPr="00331665" w:rsidRDefault="00331665" w:rsidP="00EC7965">
      <w:pPr>
        <w:pStyle w:val="Odstavecseseznamem"/>
        <w:widowControl w:val="0"/>
        <w:numPr>
          <w:ilvl w:val="0"/>
          <w:numId w:val="5"/>
        </w:numPr>
        <w:tabs>
          <w:tab w:val="left" w:pos="639"/>
        </w:tabs>
        <w:autoSpaceDE w:val="0"/>
        <w:autoSpaceDN w:val="0"/>
        <w:spacing w:before="2" w:after="0" w:line="240" w:lineRule="auto"/>
        <w:ind w:right="993"/>
        <w:contextualSpacing w:val="0"/>
        <w:rPr>
          <w:sz w:val="24"/>
          <w:szCs w:val="24"/>
        </w:rPr>
      </w:pPr>
      <w:r w:rsidRPr="00331665">
        <w:rPr>
          <w:sz w:val="24"/>
          <w:szCs w:val="24"/>
        </w:rPr>
        <w:t>Potvrzení finančního úřadu o bezdlužnosti, popř. povolení k posečkání úhrady daně nebo rozložení úhrady daně do splátek. Datum tohoto potvrzení nesmí být starší než datum podání Žádosti o dotaci na MAS – prostá</w:t>
      </w:r>
      <w:r w:rsidRPr="00331665">
        <w:rPr>
          <w:spacing w:val="-12"/>
          <w:sz w:val="24"/>
          <w:szCs w:val="24"/>
        </w:rPr>
        <w:t xml:space="preserve"> </w:t>
      </w:r>
      <w:r w:rsidRPr="00331665">
        <w:rPr>
          <w:sz w:val="24"/>
          <w:szCs w:val="24"/>
        </w:rPr>
        <w:t>kopie.</w:t>
      </w:r>
    </w:p>
    <w:p w14:paraId="71762185" w14:textId="77777777" w:rsidR="00331665" w:rsidRPr="00331665" w:rsidRDefault="00331665" w:rsidP="00EC7965">
      <w:pPr>
        <w:pStyle w:val="Odstavecseseznamem"/>
        <w:widowControl w:val="0"/>
        <w:numPr>
          <w:ilvl w:val="0"/>
          <w:numId w:val="5"/>
        </w:numPr>
        <w:tabs>
          <w:tab w:val="left" w:pos="639"/>
        </w:tabs>
        <w:autoSpaceDE w:val="0"/>
        <w:autoSpaceDN w:val="0"/>
        <w:spacing w:after="0" w:line="240" w:lineRule="auto"/>
        <w:ind w:right="989"/>
        <w:contextualSpacing w:val="0"/>
        <w:rPr>
          <w:sz w:val="24"/>
          <w:szCs w:val="24"/>
        </w:rPr>
      </w:pPr>
      <w:r w:rsidRPr="00331665">
        <w:rPr>
          <w:sz w:val="24"/>
          <w:szCs w:val="24"/>
        </w:rPr>
        <w:t xml:space="preserve">V případě, že je podpora poskytována v režimu </w:t>
      </w:r>
      <w:r w:rsidRPr="00331665">
        <w:rPr>
          <w:i/>
          <w:sz w:val="24"/>
          <w:szCs w:val="24"/>
        </w:rPr>
        <w:t xml:space="preserve">de </w:t>
      </w:r>
      <w:proofErr w:type="spellStart"/>
      <w:r w:rsidRPr="00331665">
        <w:rPr>
          <w:i/>
          <w:sz w:val="24"/>
          <w:szCs w:val="24"/>
        </w:rPr>
        <w:t>minimis</w:t>
      </w:r>
      <w:proofErr w:type="spellEnd"/>
      <w:r w:rsidRPr="00331665">
        <w:rPr>
          <w:sz w:val="24"/>
          <w:szCs w:val="24"/>
        </w:rPr>
        <w:t xml:space="preserve">, vyplněné Čestné prohlášení k </w:t>
      </w:r>
      <w:r w:rsidRPr="00331665">
        <w:rPr>
          <w:i/>
          <w:sz w:val="24"/>
          <w:szCs w:val="24"/>
        </w:rPr>
        <w:t xml:space="preserve">de </w:t>
      </w:r>
      <w:proofErr w:type="spellStart"/>
      <w:r w:rsidRPr="00331665">
        <w:rPr>
          <w:i/>
          <w:sz w:val="24"/>
          <w:szCs w:val="24"/>
        </w:rPr>
        <w:t>minimis</w:t>
      </w:r>
      <w:proofErr w:type="spellEnd"/>
      <w:r w:rsidRPr="00331665">
        <w:rPr>
          <w:i/>
          <w:sz w:val="24"/>
          <w:szCs w:val="24"/>
        </w:rPr>
        <w:t xml:space="preserve"> </w:t>
      </w:r>
      <w:r w:rsidRPr="00331665">
        <w:rPr>
          <w:sz w:val="24"/>
          <w:szCs w:val="24"/>
        </w:rPr>
        <w:t>dle vzoru v Příloze 17 Pravidel – elektronický PDF formulář je dokládán na SZIF prostřednictvím Portálu farmáře v sekci „Průřezové</w:t>
      </w:r>
      <w:r w:rsidRPr="00331665">
        <w:rPr>
          <w:spacing w:val="-3"/>
          <w:sz w:val="24"/>
          <w:szCs w:val="24"/>
        </w:rPr>
        <w:t xml:space="preserve"> </w:t>
      </w:r>
      <w:r w:rsidRPr="00331665">
        <w:rPr>
          <w:sz w:val="24"/>
          <w:szCs w:val="24"/>
        </w:rPr>
        <w:t>přílohy“.</w:t>
      </w:r>
    </w:p>
    <w:p w14:paraId="5BF0ED04" w14:textId="77777777" w:rsidR="00331665" w:rsidRPr="00331665" w:rsidRDefault="00331665" w:rsidP="00EC7965">
      <w:pPr>
        <w:pStyle w:val="Odstavecseseznamem"/>
        <w:widowControl w:val="0"/>
        <w:numPr>
          <w:ilvl w:val="0"/>
          <w:numId w:val="5"/>
        </w:numPr>
        <w:tabs>
          <w:tab w:val="left" w:pos="639"/>
        </w:tabs>
        <w:autoSpaceDE w:val="0"/>
        <w:autoSpaceDN w:val="0"/>
        <w:spacing w:after="0" w:line="240" w:lineRule="auto"/>
        <w:ind w:right="992"/>
        <w:contextualSpacing w:val="0"/>
        <w:rPr>
          <w:sz w:val="24"/>
          <w:szCs w:val="24"/>
        </w:rPr>
      </w:pPr>
      <w:r w:rsidRPr="00331665">
        <w:rPr>
          <w:sz w:val="24"/>
          <w:szCs w:val="24"/>
        </w:rPr>
        <w:t xml:space="preserve">Pokud žadatel uplatňuje nárok na vyšší míru dotace (kromě ANC oblastí) nebo se jedná o žadatele, který musí pro splnění definice spadat do určité kategorie podniku podle velikosti – Prohlášení o zařazení podniku do kategorie </w:t>
      </w:r>
      <w:proofErr w:type="spellStart"/>
      <w:r w:rsidRPr="00331665">
        <w:rPr>
          <w:sz w:val="24"/>
          <w:szCs w:val="24"/>
        </w:rPr>
        <w:t>mikropodniků</w:t>
      </w:r>
      <w:proofErr w:type="spellEnd"/>
      <w:r w:rsidRPr="00331665">
        <w:rPr>
          <w:sz w:val="24"/>
          <w:szCs w:val="24"/>
        </w:rPr>
        <w:t>, malých či středních podniků dle vzoru v Příloze 5 Pravidel – elektronický PDF formulář je dokládán na SZIF prostřednictvím Portálu farmáře v sekci „Průřezové přílohy“(pouze v případě, že mezi Žádostí o dotaci a Dohodou bylo uzavřeno další účetní období či došlo ke změně vlastnické struktury</w:t>
      </w:r>
      <w:r w:rsidRPr="00331665">
        <w:rPr>
          <w:spacing w:val="-2"/>
          <w:sz w:val="24"/>
          <w:szCs w:val="24"/>
        </w:rPr>
        <w:t xml:space="preserve"> </w:t>
      </w:r>
      <w:r w:rsidRPr="00331665">
        <w:rPr>
          <w:sz w:val="24"/>
          <w:szCs w:val="24"/>
        </w:rPr>
        <w:t>podniku).</w:t>
      </w:r>
    </w:p>
    <w:p w14:paraId="5351FE49" w14:textId="77777777" w:rsidR="00331665" w:rsidRDefault="00331665" w:rsidP="00CF6D9B">
      <w:pPr>
        <w:rPr>
          <w:b/>
          <w:sz w:val="24"/>
        </w:rPr>
      </w:pPr>
    </w:p>
    <w:p w14:paraId="5C5309A3" w14:textId="32DF6ACC" w:rsidR="00CF6D9B" w:rsidRDefault="00CF6D9B" w:rsidP="00CF6D9B">
      <w:pPr>
        <w:rPr>
          <w:b/>
          <w:sz w:val="24"/>
        </w:rPr>
      </w:pPr>
      <w:r>
        <w:rPr>
          <w:b/>
          <w:sz w:val="24"/>
          <w:u w:val="single"/>
        </w:rPr>
        <w:t xml:space="preserve">POVINNÉ PŘÍLOHY K </w:t>
      </w:r>
      <w:r w:rsidRPr="00A90AD0">
        <w:rPr>
          <w:b/>
          <w:sz w:val="24"/>
          <w:u w:val="single"/>
        </w:rPr>
        <w:t>ŽÁDOST</w:t>
      </w:r>
      <w:r>
        <w:rPr>
          <w:b/>
          <w:sz w:val="24"/>
          <w:u w:val="single"/>
        </w:rPr>
        <w:t>I</w:t>
      </w:r>
      <w:r w:rsidRPr="00A90AD0">
        <w:rPr>
          <w:b/>
          <w:sz w:val="24"/>
          <w:u w:val="single"/>
        </w:rPr>
        <w:t xml:space="preserve"> O </w:t>
      </w:r>
      <w:r>
        <w:rPr>
          <w:b/>
          <w:sz w:val="24"/>
          <w:u w:val="single"/>
        </w:rPr>
        <w:t>PLATBU</w:t>
      </w:r>
      <w:r>
        <w:rPr>
          <w:b/>
          <w:sz w:val="24"/>
        </w:rPr>
        <w:t xml:space="preserve"> </w:t>
      </w:r>
    </w:p>
    <w:p w14:paraId="4010D36D" w14:textId="1359869D" w:rsidR="006355BF" w:rsidRPr="006355BF" w:rsidRDefault="006355BF" w:rsidP="00EC7965">
      <w:pPr>
        <w:pStyle w:val="Odstavecseseznamem"/>
        <w:numPr>
          <w:ilvl w:val="0"/>
          <w:numId w:val="6"/>
        </w:numPr>
        <w:rPr>
          <w:b/>
          <w:sz w:val="24"/>
          <w:szCs w:val="24"/>
        </w:rPr>
      </w:pPr>
      <w:r w:rsidRPr="006355BF">
        <w:rPr>
          <w:sz w:val="24"/>
          <w:szCs w:val="24"/>
        </w:rPr>
        <w:t>Informativní výpis ze školského rejstříku (nesmí být starší než 30 kalendářních dní před podáním Žádosti o platbu na MAS)</w:t>
      </w:r>
    </w:p>
    <w:p w14:paraId="1E706200" w14:textId="11E5F58E" w:rsidR="00331665" w:rsidRPr="00331665" w:rsidRDefault="00331665" w:rsidP="00EC7965">
      <w:pPr>
        <w:pStyle w:val="Odstavecseseznamem"/>
        <w:widowControl w:val="0"/>
        <w:numPr>
          <w:ilvl w:val="0"/>
          <w:numId w:val="6"/>
        </w:numPr>
        <w:tabs>
          <w:tab w:val="left" w:pos="639"/>
        </w:tabs>
        <w:autoSpaceDE w:val="0"/>
        <w:autoSpaceDN w:val="0"/>
        <w:spacing w:before="2" w:after="0" w:line="240" w:lineRule="auto"/>
        <w:ind w:right="992"/>
        <w:contextualSpacing w:val="0"/>
        <w:jc w:val="both"/>
        <w:rPr>
          <w:rFonts w:cstheme="minorHAnsi"/>
          <w:sz w:val="24"/>
          <w:szCs w:val="24"/>
        </w:rPr>
      </w:pPr>
      <w:r w:rsidRPr="00331665">
        <w:rPr>
          <w:rFonts w:cstheme="minorHAnsi"/>
          <w:sz w:val="24"/>
          <w:szCs w:val="24"/>
        </w:rPr>
        <w:t xml:space="preserve">Oprávnění k provozování činnosti, která je předmětem </w:t>
      </w:r>
      <w:proofErr w:type="gramStart"/>
      <w:r w:rsidRPr="00331665">
        <w:rPr>
          <w:rFonts w:cstheme="minorHAnsi"/>
          <w:sz w:val="24"/>
          <w:szCs w:val="24"/>
        </w:rPr>
        <w:t>projektu - prostá</w:t>
      </w:r>
      <w:proofErr w:type="gramEnd"/>
      <w:r w:rsidRPr="00331665">
        <w:rPr>
          <w:rFonts w:cstheme="minorHAnsi"/>
          <w:sz w:val="24"/>
          <w:szCs w:val="24"/>
        </w:rPr>
        <w:t xml:space="preserve"> kopie (je-li oprávněním výpis z živnostenského či obchodního rejstříku, anebo evidence zemědělského podnikatele, oprávnění se nepředkládá)</w:t>
      </w:r>
    </w:p>
    <w:p w14:paraId="586C6753" w14:textId="77777777" w:rsidR="00331665" w:rsidRPr="00331665" w:rsidRDefault="00331665" w:rsidP="00EC7965">
      <w:pPr>
        <w:pStyle w:val="Odstavecseseznamem"/>
        <w:widowControl w:val="0"/>
        <w:numPr>
          <w:ilvl w:val="0"/>
          <w:numId w:val="6"/>
        </w:numPr>
        <w:tabs>
          <w:tab w:val="left" w:pos="639"/>
        </w:tabs>
        <w:autoSpaceDE w:val="0"/>
        <w:autoSpaceDN w:val="0"/>
        <w:spacing w:after="0" w:line="240" w:lineRule="auto"/>
        <w:ind w:right="987"/>
        <w:contextualSpacing w:val="0"/>
        <w:jc w:val="both"/>
        <w:rPr>
          <w:rFonts w:cstheme="minorHAnsi"/>
          <w:sz w:val="24"/>
          <w:szCs w:val="24"/>
        </w:rPr>
      </w:pPr>
      <w:r w:rsidRPr="00331665">
        <w:rPr>
          <w:rFonts w:cstheme="minorHAnsi"/>
          <w:sz w:val="24"/>
          <w:szCs w:val="24"/>
        </w:rPr>
        <w:t>Doklad o vedení (popř. zřízení) bankovního účtu ve vlastnictví příjemce dotace/zřizovatele příspěvkové organizace, na který bude příjemci dotace/zřizovateli příspěvkové organizace poskytnuta dotace – prostá kopie; D jinak C. Pokud příjemce dotace/zřizovatel příspěvkové organizace doklad již předložil v rámci jiné Žádosti o platbu a číslo účtu zůstává stejné, doklad se</w:t>
      </w:r>
      <w:r w:rsidRPr="00331665">
        <w:rPr>
          <w:rFonts w:cstheme="minorHAnsi"/>
          <w:spacing w:val="-1"/>
          <w:sz w:val="24"/>
          <w:szCs w:val="24"/>
        </w:rPr>
        <w:t xml:space="preserve"> </w:t>
      </w:r>
      <w:r w:rsidRPr="00331665">
        <w:rPr>
          <w:rFonts w:cstheme="minorHAnsi"/>
          <w:sz w:val="24"/>
          <w:szCs w:val="24"/>
        </w:rPr>
        <w:t>nepředkládá.</w:t>
      </w:r>
    </w:p>
    <w:p w14:paraId="51C4C660" w14:textId="1A6352BA" w:rsidR="00331665" w:rsidRPr="00331665" w:rsidRDefault="00331665" w:rsidP="00EC7965">
      <w:pPr>
        <w:pStyle w:val="Odstavecseseznamem"/>
        <w:widowControl w:val="0"/>
        <w:numPr>
          <w:ilvl w:val="0"/>
          <w:numId w:val="6"/>
        </w:numPr>
        <w:tabs>
          <w:tab w:val="left" w:pos="639"/>
        </w:tabs>
        <w:autoSpaceDE w:val="0"/>
        <w:autoSpaceDN w:val="0"/>
        <w:spacing w:after="0" w:line="240" w:lineRule="auto"/>
        <w:ind w:right="993"/>
        <w:contextualSpacing w:val="0"/>
        <w:jc w:val="both"/>
        <w:rPr>
          <w:rFonts w:cstheme="minorHAnsi"/>
          <w:sz w:val="24"/>
          <w:szCs w:val="24"/>
        </w:rPr>
      </w:pPr>
      <w:r w:rsidRPr="00331665">
        <w:rPr>
          <w:rFonts w:cstheme="minorHAnsi"/>
          <w:sz w:val="24"/>
          <w:szCs w:val="24"/>
        </w:rPr>
        <w:t>Účetní/daňové doklady související s realizací projektu (např. faktury, paragony nebo související doklady, vč. výrobních čísel strojů či technologií,) – prostá kopie</w:t>
      </w:r>
    </w:p>
    <w:p w14:paraId="04FB27F2" w14:textId="6829BFD2" w:rsidR="00331665" w:rsidRPr="00331665" w:rsidRDefault="00331665" w:rsidP="00EC7965">
      <w:pPr>
        <w:pStyle w:val="Odstavecseseznamem"/>
        <w:widowControl w:val="0"/>
        <w:numPr>
          <w:ilvl w:val="0"/>
          <w:numId w:val="6"/>
        </w:numPr>
        <w:tabs>
          <w:tab w:val="left" w:pos="639"/>
        </w:tabs>
        <w:autoSpaceDE w:val="0"/>
        <w:autoSpaceDN w:val="0"/>
        <w:spacing w:after="0" w:line="240" w:lineRule="auto"/>
        <w:ind w:right="992"/>
        <w:contextualSpacing w:val="0"/>
        <w:jc w:val="both"/>
        <w:rPr>
          <w:rFonts w:cstheme="minorHAnsi"/>
          <w:sz w:val="24"/>
          <w:szCs w:val="24"/>
        </w:rPr>
      </w:pPr>
      <w:r w:rsidRPr="00331665">
        <w:rPr>
          <w:rFonts w:cstheme="minorHAnsi"/>
          <w:sz w:val="24"/>
          <w:szCs w:val="24"/>
        </w:rPr>
        <w:t xml:space="preserve">Doklad o uhrazení závazku dodavateli (např.  výpis z bankovního účtu včetně smlouvy    o zřízení/vedení </w:t>
      </w:r>
      <w:proofErr w:type="gramStart"/>
      <w:r w:rsidRPr="00331665">
        <w:rPr>
          <w:rFonts w:cstheme="minorHAnsi"/>
          <w:sz w:val="24"/>
          <w:szCs w:val="24"/>
        </w:rPr>
        <w:t>účtu  ve</w:t>
      </w:r>
      <w:proofErr w:type="gramEnd"/>
      <w:r w:rsidRPr="00331665">
        <w:rPr>
          <w:rFonts w:cstheme="minorHAnsi"/>
          <w:sz w:val="24"/>
          <w:szCs w:val="24"/>
        </w:rPr>
        <w:t xml:space="preserve">  vlastnictví  příjemce  dotace,  pokud  byla  úhrada  prováděna  z jiného účtu, než na který bude poskytnuta dotace, pokladní doklad, na kterém oprávněná osoba potvrdí příjem hotovosti) – prostá kopie</w:t>
      </w:r>
    </w:p>
    <w:p w14:paraId="323824F0" w14:textId="7D5E16B7" w:rsidR="00331665" w:rsidRPr="00331665" w:rsidRDefault="00331665" w:rsidP="00EC7965">
      <w:pPr>
        <w:pStyle w:val="Odstavecseseznamem"/>
        <w:widowControl w:val="0"/>
        <w:numPr>
          <w:ilvl w:val="0"/>
          <w:numId w:val="6"/>
        </w:numPr>
        <w:tabs>
          <w:tab w:val="left" w:pos="639"/>
        </w:tabs>
        <w:autoSpaceDE w:val="0"/>
        <w:autoSpaceDN w:val="0"/>
        <w:spacing w:after="0" w:line="240" w:lineRule="auto"/>
        <w:ind w:right="993"/>
        <w:contextualSpacing w:val="0"/>
        <w:jc w:val="both"/>
        <w:rPr>
          <w:rFonts w:cstheme="minorHAnsi"/>
          <w:sz w:val="24"/>
          <w:szCs w:val="24"/>
        </w:rPr>
      </w:pPr>
      <w:r w:rsidRPr="00331665">
        <w:rPr>
          <w:rFonts w:cstheme="minorHAnsi"/>
          <w:sz w:val="24"/>
          <w:szCs w:val="24"/>
        </w:rPr>
        <w:t xml:space="preserve">V případě nákupu strojů a technologií doklad o posouzení shody – ES prohlášení o shodě </w:t>
      </w:r>
      <w:r w:rsidRPr="00331665">
        <w:rPr>
          <w:rFonts w:cstheme="minorHAnsi"/>
          <w:sz w:val="24"/>
          <w:szCs w:val="24"/>
        </w:rPr>
        <w:lastRenderedPageBreak/>
        <w:t xml:space="preserve">(při kontrole na </w:t>
      </w:r>
      <w:proofErr w:type="gramStart"/>
      <w:r w:rsidRPr="00331665">
        <w:rPr>
          <w:rFonts w:cstheme="minorHAnsi"/>
          <w:sz w:val="24"/>
          <w:szCs w:val="24"/>
        </w:rPr>
        <w:t>místě  musí</w:t>
      </w:r>
      <w:proofErr w:type="gramEnd"/>
      <w:r w:rsidRPr="00331665">
        <w:rPr>
          <w:rFonts w:cstheme="minorHAnsi"/>
          <w:sz w:val="24"/>
          <w:szCs w:val="24"/>
        </w:rPr>
        <w:t xml:space="preserve">  příjemce  dotace  předložit  technickou  dokumentaci k výrobku k nahlédnutí), technický průkaz, respektive  technické  osvědčení  v případě, že se jedná o stroje, které podléhají schválení vozidla k provozu na pozemních komunikacích a budou využívány mimo uzavřený areál – prostá kopie</w:t>
      </w:r>
    </w:p>
    <w:p w14:paraId="2EEDE39B" w14:textId="06AF4362" w:rsidR="00331665" w:rsidRPr="00331665" w:rsidRDefault="00331665" w:rsidP="00EC7965">
      <w:pPr>
        <w:pStyle w:val="Odstavecseseznamem"/>
        <w:widowControl w:val="0"/>
        <w:numPr>
          <w:ilvl w:val="0"/>
          <w:numId w:val="6"/>
        </w:numPr>
        <w:tabs>
          <w:tab w:val="left" w:pos="639"/>
        </w:tabs>
        <w:autoSpaceDE w:val="0"/>
        <w:autoSpaceDN w:val="0"/>
        <w:spacing w:after="0" w:line="240" w:lineRule="auto"/>
        <w:ind w:right="989"/>
        <w:contextualSpacing w:val="0"/>
        <w:jc w:val="both"/>
        <w:rPr>
          <w:rFonts w:cstheme="minorHAnsi"/>
          <w:sz w:val="24"/>
          <w:szCs w:val="24"/>
        </w:rPr>
      </w:pPr>
      <w:r w:rsidRPr="00331665">
        <w:rPr>
          <w:rFonts w:cstheme="minorHAnsi"/>
          <w:sz w:val="24"/>
          <w:szCs w:val="24"/>
        </w:rPr>
        <w:t>V případě, že projekt/část projektu podléhá řízení stavebního úřadu, pak kolaudační souhlas nebo oznámení stavebnímu úřadu o užívání stavby nebo souhlas se změnou     v užívání stavby, povolení ke zkušebnímu provozu nebo povolení k předčasnému užívání stavby před jejím úplným dokončením podle zákona č. 183/2006 Sb., o územním plánování a stavebním řádu (stavební zákon), ve znění pozdějších předpisů – prostá kopie</w:t>
      </w:r>
    </w:p>
    <w:p w14:paraId="774171AB" w14:textId="7894D315" w:rsidR="00331665" w:rsidRPr="00331665" w:rsidRDefault="00331665" w:rsidP="00EC7965">
      <w:pPr>
        <w:pStyle w:val="Odstavecseseznamem"/>
        <w:widowControl w:val="0"/>
        <w:numPr>
          <w:ilvl w:val="0"/>
          <w:numId w:val="6"/>
        </w:numPr>
        <w:tabs>
          <w:tab w:val="left" w:pos="639"/>
        </w:tabs>
        <w:autoSpaceDE w:val="0"/>
        <w:autoSpaceDN w:val="0"/>
        <w:spacing w:after="0" w:line="240" w:lineRule="auto"/>
        <w:ind w:right="987"/>
        <w:contextualSpacing w:val="0"/>
        <w:jc w:val="both"/>
        <w:rPr>
          <w:rFonts w:cstheme="minorHAnsi"/>
          <w:sz w:val="24"/>
          <w:szCs w:val="24"/>
        </w:rPr>
      </w:pPr>
      <w:r w:rsidRPr="00331665">
        <w:rPr>
          <w:rFonts w:cstheme="minorHAnsi"/>
          <w:sz w:val="24"/>
          <w:szCs w:val="24"/>
        </w:rPr>
        <w:t xml:space="preserve">V případě, že projekt/část projektu podléhá řízení stavebního úřadu a v </w:t>
      </w:r>
      <w:proofErr w:type="gramStart"/>
      <w:r w:rsidRPr="00331665">
        <w:rPr>
          <w:rFonts w:cstheme="minorHAnsi"/>
          <w:sz w:val="24"/>
          <w:szCs w:val="24"/>
        </w:rPr>
        <w:t>průběhu  realizace</w:t>
      </w:r>
      <w:proofErr w:type="gramEnd"/>
      <w:r w:rsidRPr="00331665">
        <w:rPr>
          <w:rFonts w:cstheme="minorHAnsi"/>
          <w:sz w:val="24"/>
          <w:szCs w:val="24"/>
        </w:rPr>
        <w:t xml:space="preserve"> projektu došlo ke změnám oproti původní dokumentaci, pak dokumentace skutečného provedení stavby ověřená stavebním úřadem předkládaná k řízení stavebního úřadu v souladu se stavebním zákonem – prostá kopie</w:t>
      </w:r>
    </w:p>
    <w:p w14:paraId="6D73EAB9" w14:textId="06383314" w:rsidR="00331665" w:rsidRPr="00331665" w:rsidRDefault="00331665" w:rsidP="00EC7965">
      <w:pPr>
        <w:pStyle w:val="Odstavecseseznamem"/>
        <w:widowControl w:val="0"/>
        <w:numPr>
          <w:ilvl w:val="0"/>
          <w:numId w:val="6"/>
        </w:numPr>
        <w:tabs>
          <w:tab w:val="left" w:pos="639"/>
        </w:tabs>
        <w:autoSpaceDE w:val="0"/>
        <w:autoSpaceDN w:val="0"/>
        <w:spacing w:after="0" w:line="240" w:lineRule="auto"/>
        <w:ind w:right="991"/>
        <w:contextualSpacing w:val="0"/>
        <w:jc w:val="both"/>
        <w:rPr>
          <w:rFonts w:cstheme="minorHAnsi"/>
          <w:sz w:val="24"/>
          <w:szCs w:val="24"/>
        </w:rPr>
      </w:pPr>
      <w:r w:rsidRPr="00331665">
        <w:rPr>
          <w:rFonts w:cstheme="minorHAnsi"/>
          <w:sz w:val="24"/>
          <w:szCs w:val="24"/>
        </w:rPr>
        <w:t>Soupisky účetních/daňových dokladů k výdajům, ze kterých je stanovena dotace – je součástí elektronické Žádosti o platbu</w:t>
      </w:r>
    </w:p>
    <w:p w14:paraId="1300A4A2" w14:textId="1F9B04B1" w:rsidR="00331665" w:rsidRPr="00331665" w:rsidRDefault="00331665" w:rsidP="00EC7965">
      <w:pPr>
        <w:pStyle w:val="Odstavecseseznamem"/>
        <w:widowControl w:val="0"/>
        <w:numPr>
          <w:ilvl w:val="0"/>
          <w:numId w:val="6"/>
        </w:numPr>
        <w:tabs>
          <w:tab w:val="left" w:pos="639"/>
        </w:tabs>
        <w:autoSpaceDE w:val="0"/>
        <w:autoSpaceDN w:val="0"/>
        <w:spacing w:before="75" w:after="0" w:line="240" w:lineRule="auto"/>
        <w:ind w:right="992"/>
        <w:contextualSpacing w:val="0"/>
        <w:jc w:val="both"/>
        <w:rPr>
          <w:rFonts w:cstheme="minorHAnsi"/>
          <w:sz w:val="24"/>
          <w:szCs w:val="24"/>
        </w:rPr>
      </w:pPr>
      <w:r w:rsidRPr="00331665">
        <w:rPr>
          <w:rFonts w:cstheme="minorHAnsi"/>
          <w:sz w:val="24"/>
          <w:szCs w:val="24"/>
        </w:rPr>
        <w:t>Potvrzení finančního úřadu o bezdlužnosti, popř. povolení k posečkání úhrady daně nebo rozložení úhrady daně do splátek; toto potvrzení nesmí být starší 30 kalendářních dnů k datu podání Žádosti o platbu na MAS – prostá kopie</w:t>
      </w:r>
    </w:p>
    <w:p w14:paraId="1AB8A435" w14:textId="220B7F2D" w:rsidR="00331665" w:rsidRPr="00331665" w:rsidRDefault="00331665" w:rsidP="00EC7965">
      <w:pPr>
        <w:pStyle w:val="Odstavecseseznamem"/>
        <w:widowControl w:val="0"/>
        <w:numPr>
          <w:ilvl w:val="0"/>
          <w:numId w:val="6"/>
        </w:numPr>
        <w:tabs>
          <w:tab w:val="left" w:pos="639"/>
        </w:tabs>
        <w:autoSpaceDE w:val="0"/>
        <w:autoSpaceDN w:val="0"/>
        <w:spacing w:after="0" w:line="240" w:lineRule="auto"/>
        <w:ind w:right="989"/>
        <w:contextualSpacing w:val="0"/>
        <w:jc w:val="both"/>
        <w:rPr>
          <w:rFonts w:cstheme="minorHAnsi"/>
          <w:sz w:val="24"/>
          <w:szCs w:val="24"/>
        </w:rPr>
      </w:pPr>
      <w:r w:rsidRPr="00331665">
        <w:rPr>
          <w:rFonts w:cstheme="minorHAnsi"/>
          <w:sz w:val="24"/>
          <w:szCs w:val="24"/>
        </w:rPr>
        <w:t xml:space="preserve">Cenový marketing či vyhodnocení z elektronického tržiště v případě, že se jedná se o zakázku, jejíž předpokládaná hodnota je </w:t>
      </w:r>
      <w:r w:rsidRPr="00331665">
        <w:rPr>
          <w:rFonts w:cstheme="minorHAnsi"/>
          <w:b/>
          <w:sz w:val="24"/>
          <w:szCs w:val="24"/>
        </w:rPr>
        <w:t>nižší než 500 000 Kč bez DPH</w:t>
      </w:r>
      <w:r w:rsidRPr="00331665">
        <w:rPr>
          <w:rFonts w:cstheme="minorHAnsi"/>
          <w:sz w:val="24"/>
          <w:szCs w:val="24"/>
        </w:rPr>
        <w:t>, včetně písemné smlouvy nebo objednávky s vybraným dodavatelem, nabídkových a pokud byly vyhotoveny, tak i poptávkových podkladů pro tabulku cenového marketingu – prostá kopie</w:t>
      </w:r>
    </w:p>
    <w:p w14:paraId="3880586D" w14:textId="49B4DDE2" w:rsidR="00331665" w:rsidRPr="00331665" w:rsidRDefault="00331665" w:rsidP="00EC7965">
      <w:pPr>
        <w:pStyle w:val="Odstavecseseznamem"/>
        <w:widowControl w:val="0"/>
        <w:numPr>
          <w:ilvl w:val="0"/>
          <w:numId w:val="6"/>
        </w:numPr>
        <w:tabs>
          <w:tab w:val="left" w:pos="639"/>
        </w:tabs>
        <w:autoSpaceDE w:val="0"/>
        <w:autoSpaceDN w:val="0"/>
        <w:spacing w:after="0" w:line="240" w:lineRule="auto"/>
        <w:ind w:right="996"/>
        <w:contextualSpacing w:val="0"/>
        <w:jc w:val="both"/>
        <w:rPr>
          <w:rFonts w:cstheme="minorHAnsi"/>
          <w:sz w:val="24"/>
          <w:szCs w:val="24"/>
        </w:rPr>
      </w:pPr>
      <w:r w:rsidRPr="00331665">
        <w:rPr>
          <w:rFonts w:cstheme="minorHAnsi"/>
          <w:sz w:val="24"/>
          <w:szCs w:val="24"/>
        </w:rPr>
        <w:t xml:space="preserve">Dodatek/Dodatky ke smlouvě s dodavatelem na zakázky projektu (v </w:t>
      </w:r>
      <w:proofErr w:type="gramStart"/>
      <w:r w:rsidRPr="00331665">
        <w:rPr>
          <w:rFonts w:cstheme="minorHAnsi"/>
          <w:sz w:val="24"/>
          <w:szCs w:val="24"/>
        </w:rPr>
        <w:t>případě,  že</w:t>
      </w:r>
      <w:proofErr w:type="gramEnd"/>
      <w:r w:rsidRPr="00331665">
        <w:rPr>
          <w:rFonts w:cstheme="minorHAnsi"/>
          <w:sz w:val="24"/>
          <w:szCs w:val="24"/>
        </w:rPr>
        <w:t xml:space="preserve"> byly      s dodavatelem uzavřeny) – prostá kopie</w:t>
      </w:r>
    </w:p>
    <w:p w14:paraId="2ECD18E7" w14:textId="77777777" w:rsidR="00331665" w:rsidRPr="00331665" w:rsidRDefault="00331665" w:rsidP="00EC7965">
      <w:pPr>
        <w:pStyle w:val="Odstavecseseznamem"/>
        <w:widowControl w:val="0"/>
        <w:numPr>
          <w:ilvl w:val="0"/>
          <w:numId w:val="6"/>
        </w:numPr>
        <w:tabs>
          <w:tab w:val="left" w:pos="639"/>
        </w:tabs>
        <w:autoSpaceDE w:val="0"/>
        <w:autoSpaceDN w:val="0"/>
        <w:spacing w:after="0" w:line="252" w:lineRule="exact"/>
        <w:ind w:hanging="361"/>
        <w:contextualSpacing w:val="0"/>
        <w:jc w:val="both"/>
        <w:rPr>
          <w:rFonts w:cstheme="minorHAnsi"/>
          <w:sz w:val="24"/>
          <w:szCs w:val="24"/>
        </w:rPr>
      </w:pPr>
      <w:r w:rsidRPr="00331665">
        <w:rPr>
          <w:rFonts w:cstheme="minorHAnsi"/>
          <w:sz w:val="24"/>
          <w:szCs w:val="24"/>
        </w:rPr>
        <w:t>V případě zahrnutí stavebních prací do celkových výdajů, ze kterých je stanovena</w:t>
      </w:r>
      <w:r w:rsidRPr="00331665">
        <w:rPr>
          <w:rFonts w:cstheme="minorHAnsi"/>
          <w:spacing w:val="22"/>
          <w:sz w:val="24"/>
          <w:szCs w:val="24"/>
        </w:rPr>
        <w:t xml:space="preserve"> </w:t>
      </w:r>
      <w:r w:rsidRPr="00331665">
        <w:rPr>
          <w:rFonts w:cstheme="minorHAnsi"/>
          <w:sz w:val="24"/>
          <w:szCs w:val="24"/>
        </w:rPr>
        <w:t>dotace</w:t>
      </w:r>
    </w:p>
    <w:p w14:paraId="0D411E74" w14:textId="1DA8F3D3" w:rsidR="00331665" w:rsidRPr="00331665" w:rsidRDefault="00331665" w:rsidP="00331665">
      <w:pPr>
        <w:pStyle w:val="Zkladntext"/>
        <w:ind w:left="638" w:right="995"/>
        <w:jc w:val="both"/>
        <w:rPr>
          <w:rFonts w:asciiTheme="minorHAnsi" w:hAnsiTheme="minorHAnsi" w:cstheme="minorHAnsi"/>
          <w:sz w:val="24"/>
          <w:szCs w:val="24"/>
        </w:rPr>
      </w:pPr>
      <w:r w:rsidRPr="00331665">
        <w:rPr>
          <w:rFonts w:asciiTheme="minorHAnsi" w:hAnsiTheme="minorHAnsi" w:cstheme="minorHAnsi"/>
          <w:sz w:val="24"/>
          <w:szCs w:val="24"/>
        </w:rPr>
        <w:t xml:space="preserve">– soupis stavebních prací s výkazem výměr a položkový </w:t>
      </w:r>
      <w:proofErr w:type="gramStart"/>
      <w:r w:rsidRPr="00331665">
        <w:rPr>
          <w:rFonts w:asciiTheme="minorHAnsi" w:hAnsiTheme="minorHAnsi" w:cstheme="minorHAnsi"/>
          <w:sz w:val="24"/>
          <w:szCs w:val="24"/>
        </w:rPr>
        <w:t>rozpočet  správně</w:t>
      </w:r>
      <w:proofErr w:type="gramEnd"/>
      <w:r w:rsidRPr="00331665">
        <w:rPr>
          <w:rFonts w:asciiTheme="minorHAnsi" w:hAnsiTheme="minorHAnsi" w:cstheme="minorHAnsi"/>
          <w:sz w:val="24"/>
          <w:szCs w:val="24"/>
        </w:rPr>
        <w:t xml:space="preserve">  rozdělený  do odpovídajících kódů výdajů, ze kterých je stanovena dotace – prostá kopie</w:t>
      </w:r>
    </w:p>
    <w:p w14:paraId="1639F507" w14:textId="4665BC67" w:rsidR="00331665" w:rsidRPr="00331665" w:rsidRDefault="00331665" w:rsidP="00EC7965">
      <w:pPr>
        <w:pStyle w:val="Odstavecseseznamem"/>
        <w:widowControl w:val="0"/>
        <w:numPr>
          <w:ilvl w:val="0"/>
          <w:numId w:val="6"/>
        </w:numPr>
        <w:tabs>
          <w:tab w:val="left" w:pos="639"/>
        </w:tabs>
        <w:autoSpaceDE w:val="0"/>
        <w:autoSpaceDN w:val="0"/>
        <w:spacing w:after="0" w:line="240" w:lineRule="auto"/>
        <w:ind w:right="992"/>
        <w:contextualSpacing w:val="0"/>
        <w:jc w:val="both"/>
        <w:rPr>
          <w:rFonts w:cstheme="minorHAnsi"/>
          <w:sz w:val="24"/>
          <w:szCs w:val="24"/>
        </w:rPr>
      </w:pPr>
      <w:r w:rsidRPr="00331665">
        <w:rPr>
          <w:rFonts w:cstheme="minorHAnsi"/>
          <w:sz w:val="24"/>
          <w:szCs w:val="24"/>
        </w:rPr>
        <w:t>Fotodokumentace předmětu dotace pořízená v místě realizace včetně fotozáznamu výrobního nebo evidenčního čísla, pokud je jím předmět dotace opatřen (fotodokumentace musí být v odpovídající kvalitě zajišťující čitelnost a jednoznačnou identifikovatelnost)</w:t>
      </w:r>
    </w:p>
    <w:p w14:paraId="4879B973" w14:textId="29F44286" w:rsidR="00331665" w:rsidRPr="00331665" w:rsidRDefault="00331665" w:rsidP="00EC7965">
      <w:pPr>
        <w:pStyle w:val="Odstavecseseznamem"/>
        <w:widowControl w:val="0"/>
        <w:numPr>
          <w:ilvl w:val="0"/>
          <w:numId w:val="6"/>
        </w:numPr>
        <w:tabs>
          <w:tab w:val="left" w:pos="639"/>
        </w:tabs>
        <w:autoSpaceDE w:val="0"/>
        <w:autoSpaceDN w:val="0"/>
        <w:spacing w:before="2" w:after="0" w:line="240" w:lineRule="auto"/>
        <w:ind w:right="990"/>
        <w:contextualSpacing w:val="0"/>
        <w:jc w:val="both"/>
        <w:rPr>
          <w:rFonts w:cstheme="minorHAnsi"/>
          <w:sz w:val="24"/>
          <w:szCs w:val="24"/>
        </w:rPr>
      </w:pPr>
      <w:r w:rsidRPr="00331665">
        <w:rPr>
          <w:rFonts w:cstheme="minorHAnsi"/>
          <w:sz w:val="24"/>
          <w:szCs w:val="24"/>
        </w:rPr>
        <w:t>V případě nákupu nemovitosti jako výdaje, ze kterého je stanovena dotace, kupní smlouva, ne starší než datum podání Žádosti o dotaci na MAS – prostá kopie</w:t>
      </w:r>
    </w:p>
    <w:p w14:paraId="00CC5B8E" w14:textId="77777777" w:rsidR="00331665" w:rsidRPr="00331665" w:rsidRDefault="00331665" w:rsidP="00EC7965">
      <w:pPr>
        <w:pStyle w:val="Odstavecseseznamem"/>
        <w:widowControl w:val="0"/>
        <w:numPr>
          <w:ilvl w:val="0"/>
          <w:numId w:val="6"/>
        </w:numPr>
        <w:tabs>
          <w:tab w:val="left" w:pos="639"/>
        </w:tabs>
        <w:autoSpaceDE w:val="0"/>
        <w:autoSpaceDN w:val="0"/>
        <w:spacing w:after="0" w:line="240" w:lineRule="auto"/>
        <w:ind w:right="991"/>
        <w:contextualSpacing w:val="0"/>
        <w:jc w:val="both"/>
        <w:rPr>
          <w:rFonts w:cstheme="minorHAnsi"/>
          <w:sz w:val="24"/>
          <w:szCs w:val="24"/>
        </w:rPr>
      </w:pPr>
      <w:r w:rsidRPr="00331665">
        <w:rPr>
          <w:rFonts w:cstheme="minorHAnsi"/>
          <w:sz w:val="24"/>
          <w:szCs w:val="24"/>
        </w:rPr>
        <w:t xml:space="preserve">V případě, že příjemce dotace v projektu za účelem bodového zisku deklaroval vytvoření nových pracovních míst a jedná se o malý a střední </w:t>
      </w:r>
      <w:proofErr w:type="gramStart"/>
      <w:r w:rsidRPr="00331665">
        <w:rPr>
          <w:rFonts w:cstheme="minorHAnsi"/>
          <w:sz w:val="24"/>
          <w:szCs w:val="24"/>
        </w:rPr>
        <w:t>podnik - Prohlášení</w:t>
      </w:r>
      <w:proofErr w:type="gramEnd"/>
      <w:r w:rsidRPr="00331665">
        <w:rPr>
          <w:rFonts w:cstheme="minorHAnsi"/>
          <w:sz w:val="24"/>
          <w:szCs w:val="24"/>
        </w:rPr>
        <w:t xml:space="preserve"> o zařazení podniku do kategorie </w:t>
      </w:r>
      <w:proofErr w:type="spellStart"/>
      <w:r w:rsidRPr="00331665">
        <w:rPr>
          <w:rFonts w:cstheme="minorHAnsi"/>
          <w:sz w:val="24"/>
          <w:szCs w:val="24"/>
        </w:rPr>
        <w:t>mikropodniků</w:t>
      </w:r>
      <w:proofErr w:type="spellEnd"/>
      <w:r w:rsidRPr="00331665">
        <w:rPr>
          <w:rFonts w:cstheme="minorHAnsi"/>
          <w:sz w:val="24"/>
          <w:szCs w:val="24"/>
        </w:rPr>
        <w:t>, malých či středních podniků dle Přílohy 5 Pravidel - elektronický</w:t>
      </w:r>
      <w:r w:rsidRPr="00331665">
        <w:rPr>
          <w:rFonts w:cstheme="minorHAnsi"/>
          <w:spacing w:val="22"/>
          <w:sz w:val="24"/>
          <w:szCs w:val="24"/>
        </w:rPr>
        <w:t xml:space="preserve"> </w:t>
      </w:r>
      <w:r w:rsidRPr="00331665">
        <w:rPr>
          <w:rFonts w:cstheme="minorHAnsi"/>
          <w:sz w:val="24"/>
          <w:szCs w:val="24"/>
        </w:rPr>
        <w:t>PDF</w:t>
      </w:r>
      <w:r w:rsidRPr="00331665">
        <w:rPr>
          <w:rFonts w:cstheme="minorHAnsi"/>
          <w:spacing w:val="24"/>
          <w:sz w:val="24"/>
          <w:szCs w:val="24"/>
        </w:rPr>
        <w:t xml:space="preserve"> </w:t>
      </w:r>
      <w:r w:rsidRPr="00331665">
        <w:rPr>
          <w:rFonts w:cstheme="minorHAnsi"/>
          <w:sz w:val="24"/>
          <w:szCs w:val="24"/>
        </w:rPr>
        <w:t>formulář</w:t>
      </w:r>
      <w:r w:rsidRPr="00331665">
        <w:rPr>
          <w:rFonts w:cstheme="minorHAnsi"/>
          <w:spacing w:val="26"/>
          <w:sz w:val="24"/>
          <w:szCs w:val="24"/>
        </w:rPr>
        <w:t xml:space="preserve"> </w:t>
      </w:r>
      <w:r w:rsidRPr="00331665">
        <w:rPr>
          <w:rFonts w:cstheme="minorHAnsi"/>
          <w:sz w:val="24"/>
          <w:szCs w:val="24"/>
        </w:rPr>
        <w:t>je</w:t>
      </w:r>
      <w:r w:rsidRPr="00331665">
        <w:rPr>
          <w:rFonts w:cstheme="minorHAnsi"/>
          <w:spacing w:val="25"/>
          <w:sz w:val="24"/>
          <w:szCs w:val="24"/>
        </w:rPr>
        <w:t xml:space="preserve"> </w:t>
      </w:r>
      <w:r w:rsidRPr="00331665">
        <w:rPr>
          <w:rFonts w:cstheme="minorHAnsi"/>
          <w:sz w:val="24"/>
          <w:szCs w:val="24"/>
        </w:rPr>
        <w:t>dokládán</w:t>
      </w:r>
      <w:r w:rsidRPr="00331665">
        <w:rPr>
          <w:rFonts w:cstheme="minorHAnsi"/>
          <w:spacing w:val="23"/>
          <w:sz w:val="24"/>
          <w:szCs w:val="24"/>
        </w:rPr>
        <w:t xml:space="preserve"> </w:t>
      </w:r>
      <w:r w:rsidRPr="00331665">
        <w:rPr>
          <w:rFonts w:cstheme="minorHAnsi"/>
          <w:sz w:val="24"/>
          <w:szCs w:val="24"/>
        </w:rPr>
        <w:t>na</w:t>
      </w:r>
      <w:r w:rsidRPr="00331665">
        <w:rPr>
          <w:rFonts w:cstheme="minorHAnsi"/>
          <w:spacing w:val="24"/>
          <w:sz w:val="24"/>
          <w:szCs w:val="24"/>
        </w:rPr>
        <w:t xml:space="preserve"> </w:t>
      </w:r>
      <w:r w:rsidRPr="00331665">
        <w:rPr>
          <w:rFonts w:cstheme="minorHAnsi"/>
          <w:sz w:val="24"/>
          <w:szCs w:val="24"/>
        </w:rPr>
        <w:t>SZIF</w:t>
      </w:r>
      <w:r w:rsidRPr="00331665">
        <w:rPr>
          <w:rFonts w:cstheme="minorHAnsi"/>
          <w:spacing w:val="21"/>
          <w:sz w:val="24"/>
          <w:szCs w:val="24"/>
        </w:rPr>
        <w:t xml:space="preserve"> </w:t>
      </w:r>
      <w:r w:rsidRPr="00331665">
        <w:rPr>
          <w:rFonts w:cstheme="minorHAnsi"/>
          <w:sz w:val="24"/>
          <w:szCs w:val="24"/>
        </w:rPr>
        <w:t>prostřednictvím</w:t>
      </w:r>
      <w:r w:rsidRPr="00331665">
        <w:rPr>
          <w:rFonts w:cstheme="minorHAnsi"/>
          <w:spacing w:val="26"/>
          <w:sz w:val="24"/>
          <w:szCs w:val="24"/>
        </w:rPr>
        <w:t xml:space="preserve"> </w:t>
      </w:r>
      <w:r w:rsidRPr="00331665">
        <w:rPr>
          <w:rFonts w:cstheme="minorHAnsi"/>
          <w:sz w:val="24"/>
          <w:szCs w:val="24"/>
        </w:rPr>
        <w:t>Portálu</w:t>
      </w:r>
      <w:r w:rsidRPr="00331665">
        <w:rPr>
          <w:rFonts w:cstheme="minorHAnsi"/>
          <w:spacing w:val="21"/>
          <w:sz w:val="24"/>
          <w:szCs w:val="24"/>
        </w:rPr>
        <w:t xml:space="preserve"> </w:t>
      </w:r>
      <w:r w:rsidRPr="00331665">
        <w:rPr>
          <w:rFonts w:cstheme="minorHAnsi"/>
          <w:sz w:val="24"/>
          <w:szCs w:val="24"/>
        </w:rPr>
        <w:t>farmáře</w:t>
      </w:r>
      <w:r w:rsidRPr="00331665">
        <w:rPr>
          <w:rFonts w:cstheme="minorHAnsi"/>
          <w:spacing w:val="24"/>
          <w:sz w:val="24"/>
          <w:szCs w:val="24"/>
        </w:rPr>
        <w:t xml:space="preserve"> </w:t>
      </w:r>
      <w:r w:rsidRPr="00331665">
        <w:rPr>
          <w:rFonts w:cstheme="minorHAnsi"/>
          <w:sz w:val="24"/>
          <w:szCs w:val="24"/>
        </w:rPr>
        <w:t>v sekci</w:t>
      </w:r>
    </w:p>
    <w:p w14:paraId="3AE103D8" w14:textId="77777777" w:rsidR="00331665" w:rsidRPr="00331665" w:rsidRDefault="00331665" w:rsidP="00331665">
      <w:pPr>
        <w:pStyle w:val="Zkladntext"/>
        <w:spacing w:line="251" w:lineRule="exact"/>
        <w:ind w:left="638"/>
        <w:jc w:val="both"/>
        <w:rPr>
          <w:rFonts w:asciiTheme="minorHAnsi" w:hAnsiTheme="minorHAnsi" w:cstheme="minorHAnsi"/>
          <w:sz w:val="24"/>
          <w:szCs w:val="24"/>
        </w:rPr>
      </w:pPr>
      <w:r w:rsidRPr="00331665">
        <w:rPr>
          <w:rFonts w:asciiTheme="minorHAnsi" w:hAnsiTheme="minorHAnsi" w:cstheme="minorHAnsi"/>
          <w:sz w:val="24"/>
          <w:szCs w:val="24"/>
        </w:rPr>
        <w:t>„Průřezové přílohy“; D jinak se na žadatele bude pohlížet jako na velký podnik.</w:t>
      </w:r>
    </w:p>
    <w:p w14:paraId="655D4438" w14:textId="39607181" w:rsidR="00331665" w:rsidRPr="00331665" w:rsidRDefault="00331665" w:rsidP="00EC7965">
      <w:pPr>
        <w:pStyle w:val="Odstavecseseznamem"/>
        <w:widowControl w:val="0"/>
        <w:numPr>
          <w:ilvl w:val="0"/>
          <w:numId w:val="6"/>
        </w:numPr>
        <w:tabs>
          <w:tab w:val="left" w:pos="639"/>
        </w:tabs>
        <w:autoSpaceDE w:val="0"/>
        <w:autoSpaceDN w:val="0"/>
        <w:spacing w:before="1" w:after="0" w:line="240" w:lineRule="auto"/>
        <w:ind w:right="989"/>
        <w:contextualSpacing w:val="0"/>
        <w:jc w:val="both"/>
        <w:rPr>
          <w:rFonts w:cstheme="minorHAnsi"/>
          <w:sz w:val="24"/>
          <w:szCs w:val="24"/>
        </w:rPr>
      </w:pPr>
      <w:r w:rsidRPr="00331665">
        <w:rPr>
          <w:rFonts w:cstheme="minorHAnsi"/>
          <w:sz w:val="24"/>
          <w:szCs w:val="24"/>
        </w:rPr>
        <w:t xml:space="preserve">V případě </w:t>
      </w:r>
      <w:proofErr w:type="spellStart"/>
      <w:r w:rsidRPr="00331665">
        <w:rPr>
          <w:rFonts w:cstheme="minorHAnsi"/>
          <w:sz w:val="24"/>
          <w:szCs w:val="24"/>
        </w:rPr>
        <w:t>Fiche</w:t>
      </w:r>
      <w:proofErr w:type="spellEnd"/>
      <w:r w:rsidRPr="00331665">
        <w:rPr>
          <w:rFonts w:cstheme="minorHAnsi"/>
          <w:sz w:val="24"/>
          <w:szCs w:val="24"/>
        </w:rPr>
        <w:t xml:space="preserve"> dle čl. 35, odstavec 2., písmeno c) – Prohlášení o zařazení podniku (případně všech spolupracujících subjektů) do kategorie </w:t>
      </w:r>
      <w:proofErr w:type="spellStart"/>
      <w:r w:rsidRPr="00331665">
        <w:rPr>
          <w:rFonts w:cstheme="minorHAnsi"/>
          <w:sz w:val="24"/>
          <w:szCs w:val="24"/>
        </w:rPr>
        <w:t>mikropodniků</w:t>
      </w:r>
      <w:proofErr w:type="spellEnd"/>
      <w:r w:rsidRPr="00331665">
        <w:rPr>
          <w:rFonts w:cstheme="minorHAnsi"/>
          <w:sz w:val="24"/>
          <w:szCs w:val="24"/>
        </w:rPr>
        <w:t>, malých či středních podniků dle vzoru v Příloze 5 Pravidel – elektronický PDF formulář je dokládán na SZIF prostřednictvím Portálu farmáře v sekci „Průřezové přílohy“</w:t>
      </w:r>
    </w:p>
    <w:p w14:paraId="460EF9FA" w14:textId="77777777" w:rsidR="00331665" w:rsidRPr="00331665" w:rsidRDefault="00331665" w:rsidP="00EC7965">
      <w:pPr>
        <w:pStyle w:val="Odstavecseseznamem"/>
        <w:widowControl w:val="0"/>
        <w:numPr>
          <w:ilvl w:val="0"/>
          <w:numId w:val="6"/>
        </w:numPr>
        <w:tabs>
          <w:tab w:val="left" w:pos="639"/>
        </w:tabs>
        <w:autoSpaceDE w:val="0"/>
        <w:autoSpaceDN w:val="0"/>
        <w:spacing w:after="0" w:line="251" w:lineRule="exact"/>
        <w:ind w:hanging="361"/>
        <w:contextualSpacing w:val="0"/>
        <w:jc w:val="both"/>
        <w:rPr>
          <w:rFonts w:cstheme="minorHAnsi"/>
          <w:sz w:val="24"/>
          <w:szCs w:val="24"/>
        </w:rPr>
      </w:pPr>
      <w:r w:rsidRPr="00331665">
        <w:rPr>
          <w:rFonts w:cstheme="minorHAnsi"/>
          <w:sz w:val="24"/>
          <w:szCs w:val="24"/>
        </w:rPr>
        <w:t>Přílohy stanovené MAS.</w:t>
      </w:r>
    </w:p>
    <w:p w14:paraId="4798B94C" w14:textId="77777777" w:rsidR="00331665" w:rsidRDefault="00331665" w:rsidP="00331665"/>
    <w:p w14:paraId="49096B68" w14:textId="77777777" w:rsidR="00331665" w:rsidRPr="004F1B46" w:rsidRDefault="00331665" w:rsidP="00331665">
      <w:pPr>
        <w:rPr>
          <w:b/>
          <w:sz w:val="24"/>
          <w:u w:val="single"/>
        </w:rPr>
      </w:pPr>
      <w:r w:rsidRPr="004F1B46">
        <w:rPr>
          <w:b/>
          <w:sz w:val="24"/>
          <w:u w:val="single"/>
        </w:rPr>
        <w:t xml:space="preserve">PŘÍLOHY PO PROPLACENÍ </w:t>
      </w:r>
    </w:p>
    <w:p w14:paraId="096A439C" w14:textId="4920591A" w:rsidR="00331665" w:rsidRPr="0067010F" w:rsidRDefault="00331665" w:rsidP="00EC7965">
      <w:pPr>
        <w:pStyle w:val="Odstavecseseznamem"/>
        <w:numPr>
          <w:ilvl w:val="0"/>
          <w:numId w:val="2"/>
        </w:numPr>
        <w:rPr>
          <w:sz w:val="24"/>
        </w:rPr>
      </w:pPr>
      <w:r w:rsidRPr="004F1B46">
        <w:rPr>
          <w:sz w:val="24"/>
        </w:rPr>
        <w:t>Monitorovací zpráva k projektu na formuláři zveřejněném na Portálu Farmáře. Zpráva je</w:t>
      </w:r>
      <w:r>
        <w:rPr>
          <w:sz w:val="24"/>
        </w:rPr>
        <w:t xml:space="preserve"> odevzdávána každoročně do 31. 7</w:t>
      </w:r>
      <w:r w:rsidRPr="004F1B46">
        <w:rPr>
          <w:sz w:val="24"/>
        </w:rPr>
        <w:t>. po celou dobu lhůty vázanosti projektu na účel</w:t>
      </w:r>
    </w:p>
    <w:p w14:paraId="4CB06E72" w14:textId="77777777" w:rsidR="00331665" w:rsidRDefault="00331665" w:rsidP="00331665"/>
    <w:p w14:paraId="75DB3908" w14:textId="77777777" w:rsidR="00331665" w:rsidRPr="00331665" w:rsidRDefault="00331665" w:rsidP="00331665">
      <w:pPr>
        <w:jc w:val="both"/>
        <w:rPr>
          <w:rFonts w:cstheme="minorHAnsi"/>
          <w:sz w:val="24"/>
          <w:szCs w:val="24"/>
        </w:rPr>
        <w:sectPr w:rsidR="00331665" w:rsidRPr="00331665" w:rsidSect="00CB3BE3">
          <w:headerReference w:type="even" r:id="rId8"/>
          <w:headerReference w:type="default" r:id="rId9"/>
          <w:footerReference w:type="even" r:id="rId10"/>
          <w:footerReference w:type="default" r:id="rId11"/>
          <w:headerReference w:type="first" r:id="rId12"/>
          <w:footerReference w:type="first" r:id="rId13"/>
          <w:pgSz w:w="11910" w:h="16850"/>
          <w:pgMar w:top="1338" w:right="420" w:bottom="1162" w:left="1140" w:header="0" w:footer="885" w:gutter="0"/>
          <w:cols w:space="708"/>
        </w:sectPr>
      </w:pPr>
    </w:p>
    <w:p w14:paraId="74D6CC4B" w14:textId="77777777" w:rsidR="00CF6D9B" w:rsidRDefault="00CF6D9B"/>
    <w:sectPr w:rsidR="00CF6D9B" w:rsidSect="004406ED">
      <w:head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7536D" w14:textId="77777777" w:rsidR="00D256C7" w:rsidRDefault="00D256C7" w:rsidP="0090002B">
      <w:pPr>
        <w:spacing w:after="0" w:line="240" w:lineRule="auto"/>
      </w:pPr>
      <w:r>
        <w:separator/>
      </w:r>
    </w:p>
  </w:endnote>
  <w:endnote w:type="continuationSeparator" w:id="0">
    <w:p w14:paraId="0216C5BE" w14:textId="77777777" w:rsidR="00D256C7" w:rsidRDefault="00D256C7" w:rsidP="00900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A81A1" w14:textId="77777777" w:rsidR="00CB3BE3" w:rsidRDefault="00CB3BE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DA978" w14:textId="77777777" w:rsidR="00CB3BE3" w:rsidRDefault="00CB3BE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EA176" w14:textId="77777777" w:rsidR="00CB3BE3" w:rsidRDefault="00CB3BE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5F3C4" w14:textId="77777777" w:rsidR="00D256C7" w:rsidRDefault="00D256C7" w:rsidP="0090002B">
      <w:pPr>
        <w:spacing w:after="0" w:line="240" w:lineRule="auto"/>
      </w:pPr>
      <w:r>
        <w:separator/>
      </w:r>
    </w:p>
  </w:footnote>
  <w:footnote w:type="continuationSeparator" w:id="0">
    <w:p w14:paraId="27161F28" w14:textId="77777777" w:rsidR="00D256C7" w:rsidRDefault="00D256C7" w:rsidP="00900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ED574" w14:textId="77777777" w:rsidR="00CB3BE3" w:rsidRDefault="00CB3BE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7B119" w14:textId="55917F0A" w:rsidR="00CB3BE3" w:rsidRDefault="00CB3BE3">
    <w:pPr>
      <w:pStyle w:val="Zhlav"/>
    </w:pPr>
  </w:p>
  <w:p w14:paraId="49C387DC" w14:textId="6D3FEBF8" w:rsidR="00CB3BE3" w:rsidRDefault="00CB3BE3">
    <w:pPr>
      <w:pStyle w:val="Zhlav"/>
    </w:pPr>
  </w:p>
  <w:p w14:paraId="484C7C42" w14:textId="42F0C2CF" w:rsidR="00CB3BE3" w:rsidRDefault="00CB3BE3">
    <w:pPr>
      <w:pStyle w:val="Zhlav"/>
    </w:pPr>
    <w:r>
      <w:t>Verze prosinec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15439" w14:textId="77777777" w:rsidR="00CB3BE3" w:rsidRDefault="00CB3BE3">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4ACA0" w14:textId="4DB43175" w:rsidR="0090002B" w:rsidRPr="001E0998" w:rsidRDefault="002B3BE1" w:rsidP="0090002B">
    <w:pPr>
      <w:pStyle w:val="Zhlav"/>
      <w:rPr>
        <w:b/>
      </w:rPr>
    </w:pPr>
    <w:r>
      <w:rPr>
        <w:b/>
      </w:rPr>
      <w:t xml:space="preserve">Verze </w:t>
    </w:r>
    <w:r w:rsidR="004406ED">
      <w:rPr>
        <w:b/>
      </w:rPr>
      <w:t>prosinec 2020</w:t>
    </w:r>
    <w:r w:rsidR="0090002B">
      <w:rPr>
        <w:b/>
      </w:rPr>
      <w:tab/>
    </w:r>
    <w:r w:rsidR="0090002B">
      <w:rPr>
        <w:b/>
      </w:rPr>
      <w:tab/>
    </w:r>
    <w:proofErr w:type="spellStart"/>
    <w:r w:rsidR="0090002B">
      <w:rPr>
        <w:b/>
      </w:rPr>
      <w:t>Fiche</w:t>
    </w:r>
    <w:proofErr w:type="spellEnd"/>
    <w:r w:rsidR="0090002B">
      <w:rPr>
        <w:b/>
      </w:rPr>
      <w:t xml:space="preserve"> pro žadatele, </w:t>
    </w:r>
    <w:r w:rsidR="0090002B" w:rsidRPr="001E0998">
      <w:rPr>
        <w:b/>
      </w:rPr>
      <w:t>MAS RAKOVNICKO</w:t>
    </w:r>
  </w:p>
  <w:p w14:paraId="29FF5330" w14:textId="77777777" w:rsidR="0090002B" w:rsidRDefault="0090002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1316B"/>
    <w:multiLevelType w:val="hybridMultilevel"/>
    <w:tmpl w:val="097E6EFA"/>
    <w:lvl w:ilvl="0" w:tplc="41F4AA6C">
      <w:start w:val="1"/>
      <w:numFmt w:val="decimal"/>
      <w:lvlText w:val="%1)"/>
      <w:lvlJc w:val="left"/>
      <w:pPr>
        <w:ind w:left="638" w:hanging="360"/>
      </w:pPr>
      <w:rPr>
        <w:rFonts w:ascii="Arial" w:eastAsia="Arial" w:hAnsi="Arial" w:cs="Arial" w:hint="default"/>
        <w:spacing w:val="-1"/>
        <w:w w:val="100"/>
        <w:sz w:val="22"/>
        <w:szCs w:val="22"/>
        <w:lang w:val="cs-CZ" w:eastAsia="cs-CZ" w:bidi="cs-CZ"/>
      </w:rPr>
    </w:lvl>
    <w:lvl w:ilvl="1" w:tplc="A0381F3E">
      <w:numFmt w:val="bullet"/>
      <w:lvlText w:val="•"/>
      <w:lvlJc w:val="left"/>
      <w:pPr>
        <w:ind w:left="1610" w:hanging="360"/>
      </w:pPr>
      <w:rPr>
        <w:rFonts w:hint="default"/>
        <w:lang w:val="cs-CZ" w:eastAsia="cs-CZ" w:bidi="cs-CZ"/>
      </w:rPr>
    </w:lvl>
    <w:lvl w:ilvl="2" w:tplc="CEBC7768">
      <w:numFmt w:val="bullet"/>
      <w:lvlText w:val="•"/>
      <w:lvlJc w:val="left"/>
      <w:pPr>
        <w:ind w:left="2581" w:hanging="360"/>
      </w:pPr>
      <w:rPr>
        <w:rFonts w:hint="default"/>
        <w:lang w:val="cs-CZ" w:eastAsia="cs-CZ" w:bidi="cs-CZ"/>
      </w:rPr>
    </w:lvl>
    <w:lvl w:ilvl="3" w:tplc="3CFA8B9E">
      <w:numFmt w:val="bullet"/>
      <w:lvlText w:val="•"/>
      <w:lvlJc w:val="left"/>
      <w:pPr>
        <w:ind w:left="3551" w:hanging="360"/>
      </w:pPr>
      <w:rPr>
        <w:rFonts w:hint="default"/>
        <w:lang w:val="cs-CZ" w:eastAsia="cs-CZ" w:bidi="cs-CZ"/>
      </w:rPr>
    </w:lvl>
    <w:lvl w:ilvl="4" w:tplc="B12ECA78">
      <w:numFmt w:val="bullet"/>
      <w:lvlText w:val="•"/>
      <w:lvlJc w:val="left"/>
      <w:pPr>
        <w:ind w:left="4522" w:hanging="360"/>
      </w:pPr>
      <w:rPr>
        <w:rFonts w:hint="default"/>
        <w:lang w:val="cs-CZ" w:eastAsia="cs-CZ" w:bidi="cs-CZ"/>
      </w:rPr>
    </w:lvl>
    <w:lvl w:ilvl="5" w:tplc="F5182098">
      <w:numFmt w:val="bullet"/>
      <w:lvlText w:val="•"/>
      <w:lvlJc w:val="left"/>
      <w:pPr>
        <w:ind w:left="5493" w:hanging="360"/>
      </w:pPr>
      <w:rPr>
        <w:rFonts w:hint="default"/>
        <w:lang w:val="cs-CZ" w:eastAsia="cs-CZ" w:bidi="cs-CZ"/>
      </w:rPr>
    </w:lvl>
    <w:lvl w:ilvl="6" w:tplc="E536D942">
      <w:numFmt w:val="bullet"/>
      <w:lvlText w:val="•"/>
      <w:lvlJc w:val="left"/>
      <w:pPr>
        <w:ind w:left="6463" w:hanging="360"/>
      </w:pPr>
      <w:rPr>
        <w:rFonts w:hint="default"/>
        <w:lang w:val="cs-CZ" w:eastAsia="cs-CZ" w:bidi="cs-CZ"/>
      </w:rPr>
    </w:lvl>
    <w:lvl w:ilvl="7" w:tplc="72D0EF4E">
      <w:numFmt w:val="bullet"/>
      <w:lvlText w:val="•"/>
      <w:lvlJc w:val="left"/>
      <w:pPr>
        <w:ind w:left="7434" w:hanging="360"/>
      </w:pPr>
      <w:rPr>
        <w:rFonts w:hint="default"/>
        <w:lang w:val="cs-CZ" w:eastAsia="cs-CZ" w:bidi="cs-CZ"/>
      </w:rPr>
    </w:lvl>
    <w:lvl w:ilvl="8" w:tplc="32846CFA">
      <w:numFmt w:val="bullet"/>
      <w:lvlText w:val="•"/>
      <w:lvlJc w:val="left"/>
      <w:pPr>
        <w:ind w:left="8405" w:hanging="360"/>
      </w:pPr>
      <w:rPr>
        <w:rFonts w:hint="default"/>
        <w:lang w:val="cs-CZ" w:eastAsia="cs-CZ" w:bidi="cs-CZ"/>
      </w:rPr>
    </w:lvl>
  </w:abstractNum>
  <w:abstractNum w:abstractNumId="1" w15:restartNumberingAfterBreak="0">
    <w:nsid w:val="0C815974"/>
    <w:multiLevelType w:val="hybridMultilevel"/>
    <w:tmpl w:val="75FCCCF0"/>
    <w:lvl w:ilvl="0" w:tplc="7A80E910">
      <w:start w:val="1"/>
      <w:numFmt w:val="decimal"/>
      <w:lvlText w:val="%1)"/>
      <w:lvlJc w:val="left"/>
      <w:pPr>
        <w:ind w:left="1426" w:hanging="440"/>
      </w:pPr>
      <w:rPr>
        <w:rFonts w:ascii="Arial" w:eastAsia="Arial" w:hAnsi="Arial" w:cs="Arial" w:hint="default"/>
        <w:spacing w:val="-1"/>
        <w:w w:val="100"/>
        <w:sz w:val="22"/>
        <w:szCs w:val="22"/>
        <w:lang w:val="cs-CZ" w:eastAsia="cs-CZ" w:bidi="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3A4C31"/>
    <w:multiLevelType w:val="hybridMultilevel"/>
    <w:tmpl w:val="615C65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22085A"/>
    <w:multiLevelType w:val="hybridMultilevel"/>
    <w:tmpl w:val="1BC24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2F9509D"/>
    <w:multiLevelType w:val="hybridMultilevel"/>
    <w:tmpl w:val="A274E204"/>
    <w:lvl w:ilvl="0" w:tplc="50424F7A">
      <w:start w:val="1"/>
      <w:numFmt w:val="decimal"/>
      <w:lvlText w:val="%1)"/>
      <w:lvlJc w:val="left"/>
      <w:pPr>
        <w:ind w:left="638" w:hanging="360"/>
      </w:pPr>
      <w:rPr>
        <w:rFonts w:ascii="Arial" w:eastAsia="Arial" w:hAnsi="Arial" w:cs="Arial" w:hint="default"/>
        <w:spacing w:val="-1"/>
        <w:w w:val="100"/>
        <w:sz w:val="22"/>
        <w:szCs w:val="22"/>
        <w:lang w:val="cs-CZ" w:eastAsia="cs-CZ" w:bidi="cs-CZ"/>
      </w:rPr>
    </w:lvl>
    <w:lvl w:ilvl="1" w:tplc="54EA15E4">
      <w:numFmt w:val="bullet"/>
      <w:lvlText w:val="•"/>
      <w:lvlJc w:val="left"/>
      <w:pPr>
        <w:ind w:left="1610" w:hanging="360"/>
      </w:pPr>
      <w:rPr>
        <w:rFonts w:hint="default"/>
        <w:lang w:val="cs-CZ" w:eastAsia="cs-CZ" w:bidi="cs-CZ"/>
      </w:rPr>
    </w:lvl>
    <w:lvl w:ilvl="2" w:tplc="43D0112A">
      <w:numFmt w:val="bullet"/>
      <w:lvlText w:val="•"/>
      <w:lvlJc w:val="left"/>
      <w:pPr>
        <w:ind w:left="2581" w:hanging="360"/>
      </w:pPr>
      <w:rPr>
        <w:rFonts w:hint="default"/>
        <w:lang w:val="cs-CZ" w:eastAsia="cs-CZ" w:bidi="cs-CZ"/>
      </w:rPr>
    </w:lvl>
    <w:lvl w:ilvl="3" w:tplc="BC0CACD0">
      <w:numFmt w:val="bullet"/>
      <w:lvlText w:val="•"/>
      <w:lvlJc w:val="left"/>
      <w:pPr>
        <w:ind w:left="3551" w:hanging="360"/>
      </w:pPr>
      <w:rPr>
        <w:rFonts w:hint="default"/>
        <w:lang w:val="cs-CZ" w:eastAsia="cs-CZ" w:bidi="cs-CZ"/>
      </w:rPr>
    </w:lvl>
    <w:lvl w:ilvl="4" w:tplc="378A0542">
      <w:numFmt w:val="bullet"/>
      <w:lvlText w:val="•"/>
      <w:lvlJc w:val="left"/>
      <w:pPr>
        <w:ind w:left="4522" w:hanging="360"/>
      </w:pPr>
      <w:rPr>
        <w:rFonts w:hint="default"/>
        <w:lang w:val="cs-CZ" w:eastAsia="cs-CZ" w:bidi="cs-CZ"/>
      </w:rPr>
    </w:lvl>
    <w:lvl w:ilvl="5" w:tplc="00BEBEF2">
      <w:numFmt w:val="bullet"/>
      <w:lvlText w:val="•"/>
      <w:lvlJc w:val="left"/>
      <w:pPr>
        <w:ind w:left="5493" w:hanging="360"/>
      </w:pPr>
      <w:rPr>
        <w:rFonts w:hint="default"/>
        <w:lang w:val="cs-CZ" w:eastAsia="cs-CZ" w:bidi="cs-CZ"/>
      </w:rPr>
    </w:lvl>
    <w:lvl w:ilvl="6" w:tplc="DBD4101E">
      <w:numFmt w:val="bullet"/>
      <w:lvlText w:val="•"/>
      <w:lvlJc w:val="left"/>
      <w:pPr>
        <w:ind w:left="6463" w:hanging="360"/>
      </w:pPr>
      <w:rPr>
        <w:rFonts w:hint="default"/>
        <w:lang w:val="cs-CZ" w:eastAsia="cs-CZ" w:bidi="cs-CZ"/>
      </w:rPr>
    </w:lvl>
    <w:lvl w:ilvl="7" w:tplc="D0CC9C34">
      <w:numFmt w:val="bullet"/>
      <w:lvlText w:val="•"/>
      <w:lvlJc w:val="left"/>
      <w:pPr>
        <w:ind w:left="7434" w:hanging="360"/>
      </w:pPr>
      <w:rPr>
        <w:rFonts w:hint="default"/>
        <w:lang w:val="cs-CZ" w:eastAsia="cs-CZ" w:bidi="cs-CZ"/>
      </w:rPr>
    </w:lvl>
    <w:lvl w:ilvl="8" w:tplc="0B1A437A">
      <w:numFmt w:val="bullet"/>
      <w:lvlText w:val="•"/>
      <w:lvlJc w:val="left"/>
      <w:pPr>
        <w:ind w:left="8405" w:hanging="360"/>
      </w:pPr>
      <w:rPr>
        <w:rFonts w:hint="default"/>
        <w:lang w:val="cs-CZ" w:eastAsia="cs-CZ" w:bidi="cs-CZ"/>
      </w:rPr>
    </w:lvl>
  </w:abstractNum>
  <w:abstractNum w:abstractNumId="5" w15:restartNumberingAfterBreak="0">
    <w:nsid w:val="2B4823B7"/>
    <w:multiLevelType w:val="hybridMultilevel"/>
    <w:tmpl w:val="B3345F92"/>
    <w:lvl w:ilvl="0" w:tplc="7A80E910">
      <w:start w:val="1"/>
      <w:numFmt w:val="decimal"/>
      <w:lvlText w:val="%1)"/>
      <w:lvlJc w:val="left"/>
      <w:pPr>
        <w:ind w:left="1426" w:hanging="440"/>
      </w:pPr>
      <w:rPr>
        <w:rFonts w:ascii="Arial" w:eastAsia="Arial" w:hAnsi="Arial" w:cs="Arial" w:hint="default"/>
        <w:spacing w:val="-1"/>
        <w:w w:val="100"/>
        <w:sz w:val="22"/>
        <w:szCs w:val="22"/>
        <w:lang w:val="cs-CZ" w:eastAsia="cs-CZ" w:bidi="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BB54BB9"/>
    <w:multiLevelType w:val="hybridMultilevel"/>
    <w:tmpl w:val="9C2252A6"/>
    <w:lvl w:ilvl="0" w:tplc="7A80E910">
      <w:start w:val="1"/>
      <w:numFmt w:val="decimal"/>
      <w:lvlText w:val="%1)"/>
      <w:lvlJc w:val="left"/>
      <w:pPr>
        <w:ind w:left="1426" w:hanging="440"/>
      </w:pPr>
      <w:rPr>
        <w:rFonts w:ascii="Arial" w:eastAsia="Arial" w:hAnsi="Arial" w:cs="Arial" w:hint="default"/>
        <w:spacing w:val="-1"/>
        <w:w w:val="100"/>
        <w:sz w:val="22"/>
        <w:szCs w:val="22"/>
        <w:lang w:val="cs-CZ" w:eastAsia="cs-CZ" w:bidi="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E267460"/>
    <w:multiLevelType w:val="hybridMultilevel"/>
    <w:tmpl w:val="8A6831C4"/>
    <w:lvl w:ilvl="0" w:tplc="5EC2A9BC">
      <w:start w:val="1"/>
      <w:numFmt w:val="decimal"/>
      <w:lvlText w:val="%1)"/>
      <w:lvlJc w:val="left"/>
      <w:pPr>
        <w:ind w:left="1134" w:hanging="425"/>
      </w:pPr>
      <w:rPr>
        <w:rFonts w:ascii="Arial" w:eastAsia="Arial" w:hAnsi="Arial" w:cs="Arial" w:hint="default"/>
        <w:spacing w:val="-1"/>
        <w:w w:val="100"/>
        <w:sz w:val="22"/>
        <w:szCs w:val="22"/>
        <w:lang w:val="cs-CZ" w:eastAsia="cs-CZ" w:bidi="cs-CZ"/>
      </w:rPr>
    </w:lvl>
    <w:lvl w:ilvl="1" w:tplc="04050019" w:tentative="1">
      <w:start w:val="1"/>
      <w:numFmt w:val="lowerLetter"/>
      <w:lvlText w:val="%2."/>
      <w:lvlJc w:val="left"/>
      <w:pPr>
        <w:ind w:left="1444" w:hanging="360"/>
      </w:pPr>
    </w:lvl>
    <w:lvl w:ilvl="2" w:tplc="0405001B" w:tentative="1">
      <w:start w:val="1"/>
      <w:numFmt w:val="lowerRoman"/>
      <w:lvlText w:val="%3."/>
      <w:lvlJc w:val="right"/>
      <w:pPr>
        <w:ind w:left="2164" w:hanging="180"/>
      </w:pPr>
    </w:lvl>
    <w:lvl w:ilvl="3" w:tplc="0405000F" w:tentative="1">
      <w:start w:val="1"/>
      <w:numFmt w:val="decimal"/>
      <w:lvlText w:val="%4."/>
      <w:lvlJc w:val="left"/>
      <w:pPr>
        <w:ind w:left="2884" w:hanging="360"/>
      </w:pPr>
    </w:lvl>
    <w:lvl w:ilvl="4" w:tplc="04050019" w:tentative="1">
      <w:start w:val="1"/>
      <w:numFmt w:val="lowerLetter"/>
      <w:lvlText w:val="%5."/>
      <w:lvlJc w:val="left"/>
      <w:pPr>
        <w:ind w:left="3604" w:hanging="360"/>
      </w:pPr>
    </w:lvl>
    <w:lvl w:ilvl="5" w:tplc="0405001B" w:tentative="1">
      <w:start w:val="1"/>
      <w:numFmt w:val="lowerRoman"/>
      <w:lvlText w:val="%6."/>
      <w:lvlJc w:val="right"/>
      <w:pPr>
        <w:ind w:left="4324" w:hanging="180"/>
      </w:pPr>
    </w:lvl>
    <w:lvl w:ilvl="6" w:tplc="0405000F" w:tentative="1">
      <w:start w:val="1"/>
      <w:numFmt w:val="decimal"/>
      <w:lvlText w:val="%7."/>
      <w:lvlJc w:val="left"/>
      <w:pPr>
        <w:ind w:left="5044" w:hanging="360"/>
      </w:pPr>
    </w:lvl>
    <w:lvl w:ilvl="7" w:tplc="04050019" w:tentative="1">
      <w:start w:val="1"/>
      <w:numFmt w:val="lowerLetter"/>
      <w:lvlText w:val="%8."/>
      <w:lvlJc w:val="left"/>
      <w:pPr>
        <w:ind w:left="5764" w:hanging="360"/>
      </w:pPr>
    </w:lvl>
    <w:lvl w:ilvl="8" w:tplc="0405001B" w:tentative="1">
      <w:start w:val="1"/>
      <w:numFmt w:val="lowerRoman"/>
      <w:lvlText w:val="%9."/>
      <w:lvlJc w:val="right"/>
      <w:pPr>
        <w:ind w:left="6484" w:hanging="180"/>
      </w:pPr>
    </w:lvl>
  </w:abstractNum>
  <w:abstractNum w:abstractNumId="8" w15:restartNumberingAfterBreak="0">
    <w:nsid w:val="40DA3753"/>
    <w:multiLevelType w:val="hybridMultilevel"/>
    <w:tmpl w:val="462EC4E0"/>
    <w:lvl w:ilvl="0" w:tplc="04050001">
      <w:start w:val="1"/>
      <w:numFmt w:val="bullet"/>
      <w:lvlText w:val=""/>
      <w:lvlJc w:val="left"/>
      <w:pPr>
        <w:ind w:left="1346" w:hanging="360"/>
      </w:pPr>
      <w:rPr>
        <w:rFonts w:ascii="Symbol" w:hAnsi="Symbol" w:hint="default"/>
        <w:spacing w:val="-1"/>
        <w:w w:val="100"/>
        <w:sz w:val="22"/>
        <w:szCs w:val="22"/>
        <w:lang w:val="cs-CZ" w:eastAsia="cs-CZ" w:bidi="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6A034AF"/>
    <w:multiLevelType w:val="hybridMultilevel"/>
    <w:tmpl w:val="701E9D16"/>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B361769"/>
    <w:multiLevelType w:val="hybridMultilevel"/>
    <w:tmpl w:val="8C786F14"/>
    <w:lvl w:ilvl="0" w:tplc="5EC2A9BC">
      <w:start w:val="1"/>
      <w:numFmt w:val="decimal"/>
      <w:lvlText w:val="%1)"/>
      <w:lvlJc w:val="left"/>
      <w:pPr>
        <w:ind w:left="1509" w:hanging="425"/>
      </w:pPr>
      <w:rPr>
        <w:rFonts w:ascii="Arial" w:eastAsia="Arial" w:hAnsi="Arial" w:cs="Arial" w:hint="default"/>
        <w:spacing w:val="-1"/>
        <w:w w:val="100"/>
        <w:sz w:val="22"/>
        <w:szCs w:val="22"/>
        <w:lang w:val="cs-CZ" w:eastAsia="cs-CZ" w:bidi="cs-CZ"/>
      </w:rPr>
    </w:lvl>
    <w:lvl w:ilvl="1" w:tplc="04050019" w:tentative="1">
      <w:start w:val="1"/>
      <w:numFmt w:val="lowerLetter"/>
      <w:lvlText w:val="%2."/>
      <w:lvlJc w:val="left"/>
      <w:pPr>
        <w:ind w:left="1819" w:hanging="360"/>
      </w:pPr>
    </w:lvl>
    <w:lvl w:ilvl="2" w:tplc="0405001B" w:tentative="1">
      <w:start w:val="1"/>
      <w:numFmt w:val="lowerRoman"/>
      <w:lvlText w:val="%3."/>
      <w:lvlJc w:val="right"/>
      <w:pPr>
        <w:ind w:left="2539" w:hanging="180"/>
      </w:pPr>
    </w:lvl>
    <w:lvl w:ilvl="3" w:tplc="0405000F" w:tentative="1">
      <w:start w:val="1"/>
      <w:numFmt w:val="decimal"/>
      <w:lvlText w:val="%4."/>
      <w:lvlJc w:val="left"/>
      <w:pPr>
        <w:ind w:left="3259" w:hanging="360"/>
      </w:pPr>
    </w:lvl>
    <w:lvl w:ilvl="4" w:tplc="04050019" w:tentative="1">
      <w:start w:val="1"/>
      <w:numFmt w:val="lowerLetter"/>
      <w:lvlText w:val="%5."/>
      <w:lvlJc w:val="left"/>
      <w:pPr>
        <w:ind w:left="3979" w:hanging="360"/>
      </w:pPr>
    </w:lvl>
    <w:lvl w:ilvl="5" w:tplc="0405001B" w:tentative="1">
      <w:start w:val="1"/>
      <w:numFmt w:val="lowerRoman"/>
      <w:lvlText w:val="%6."/>
      <w:lvlJc w:val="right"/>
      <w:pPr>
        <w:ind w:left="4699" w:hanging="180"/>
      </w:pPr>
    </w:lvl>
    <w:lvl w:ilvl="6" w:tplc="0405000F" w:tentative="1">
      <w:start w:val="1"/>
      <w:numFmt w:val="decimal"/>
      <w:lvlText w:val="%7."/>
      <w:lvlJc w:val="left"/>
      <w:pPr>
        <w:ind w:left="5419" w:hanging="360"/>
      </w:pPr>
    </w:lvl>
    <w:lvl w:ilvl="7" w:tplc="04050019" w:tentative="1">
      <w:start w:val="1"/>
      <w:numFmt w:val="lowerLetter"/>
      <w:lvlText w:val="%8."/>
      <w:lvlJc w:val="left"/>
      <w:pPr>
        <w:ind w:left="6139" w:hanging="360"/>
      </w:pPr>
    </w:lvl>
    <w:lvl w:ilvl="8" w:tplc="0405001B" w:tentative="1">
      <w:start w:val="1"/>
      <w:numFmt w:val="lowerRoman"/>
      <w:lvlText w:val="%9."/>
      <w:lvlJc w:val="right"/>
      <w:pPr>
        <w:ind w:left="6859" w:hanging="180"/>
      </w:pPr>
    </w:lvl>
  </w:abstractNum>
  <w:abstractNum w:abstractNumId="11" w15:restartNumberingAfterBreak="0">
    <w:nsid w:val="5C630743"/>
    <w:multiLevelType w:val="hybridMultilevel"/>
    <w:tmpl w:val="9F7E35FE"/>
    <w:lvl w:ilvl="0" w:tplc="C0CE414C">
      <w:start w:val="1"/>
      <w:numFmt w:val="lowerLetter"/>
      <w:lvlText w:val="%1)"/>
      <w:lvlJc w:val="left"/>
      <w:pPr>
        <w:ind w:left="706" w:hanging="428"/>
      </w:pPr>
      <w:rPr>
        <w:rFonts w:ascii="Arial" w:eastAsia="Arial" w:hAnsi="Arial" w:cs="Arial" w:hint="default"/>
        <w:b/>
        <w:bCs/>
        <w:spacing w:val="-1"/>
        <w:w w:val="100"/>
        <w:sz w:val="22"/>
        <w:szCs w:val="22"/>
        <w:lang w:val="cs-CZ" w:eastAsia="cs-CZ" w:bidi="cs-CZ"/>
      </w:rPr>
    </w:lvl>
    <w:lvl w:ilvl="1" w:tplc="7A80E910">
      <w:start w:val="1"/>
      <w:numFmt w:val="decimal"/>
      <w:lvlText w:val="%2)"/>
      <w:lvlJc w:val="left"/>
      <w:pPr>
        <w:ind w:left="1426" w:hanging="440"/>
      </w:pPr>
      <w:rPr>
        <w:rFonts w:ascii="Arial" w:eastAsia="Arial" w:hAnsi="Arial" w:cs="Arial" w:hint="default"/>
        <w:spacing w:val="-1"/>
        <w:w w:val="100"/>
        <w:sz w:val="22"/>
        <w:szCs w:val="22"/>
        <w:lang w:val="cs-CZ" w:eastAsia="cs-CZ" w:bidi="cs-CZ"/>
      </w:rPr>
    </w:lvl>
    <w:lvl w:ilvl="2" w:tplc="A20E7D7C">
      <w:numFmt w:val="bullet"/>
      <w:lvlText w:val="•"/>
      <w:lvlJc w:val="left"/>
      <w:pPr>
        <w:ind w:left="1140" w:hanging="440"/>
      </w:pPr>
      <w:rPr>
        <w:rFonts w:hint="default"/>
        <w:lang w:val="cs-CZ" w:eastAsia="cs-CZ" w:bidi="cs-CZ"/>
      </w:rPr>
    </w:lvl>
    <w:lvl w:ilvl="3" w:tplc="692AC766">
      <w:numFmt w:val="bullet"/>
      <w:lvlText w:val="•"/>
      <w:lvlJc w:val="left"/>
      <w:pPr>
        <w:ind w:left="1420" w:hanging="440"/>
      </w:pPr>
      <w:rPr>
        <w:rFonts w:hint="default"/>
        <w:lang w:val="cs-CZ" w:eastAsia="cs-CZ" w:bidi="cs-CZ"/>
      </w:rPr>
    </w:lvl>
    <w:lvl w:ilvl="4" w:tplc="34D2A3F8">
      <w:numFmt w:val="bullet"/>
      <w:lvlText w:val="•"/>
      <w:lvlJc w:val="left"/>
      <w:pPr>
        <w:ind w:left="2695" w:hanging="440"/>
      </w:pPr>
      <w:rPr>
        <w:rFonts w:hint="default"/>
        <w:lang w:val="cs-CZ" w:eastAsia="cs-CZ" w:bidi="cs-CZ"/>
      </w:rPr>
    </w:lvl>
    <w:lvl w:ilvl="5" w:tplc="E9EA4CF6">
      <w:numFmt w:val="bullet"/>
      <w:lvlText w:val="•"/>
      <w:lvlJc w:val="left"/>
      <w:pPr>
        <w:ind w:left="3970" w:hanging="440"/>
      </w:pPr>
      <w:rPr>
        <w:rFonts w:hint="default"/>
        <w:lang w:val="cs-CZ" w:eastAsia="cs-CZ" w:bidi="cs-CZ"/>
      </w:rPr>
    </w:lvl>
    <w:lvl w:ilvl="6" w:tplc="0D1E7518">
      <w:numFmt w:val="bullet"/>
      <w:lvlText w:val="•"/>
      <w:lvlJc w:val="left"/>
      <w:pPr>
        <w:ind w:left="5245" w:hanging="440"/>
      </w:pPr>
      <w:rPr>
        <w:rFonts w:hint="default"/>
        <w:lang w:val="cs-CZ" w:eastAsia="cs-CZ" w:bidi="cs-CZ"/>
      </w:rPr>
    </w:lvl>
    <w:lvl w:ilvl="7" w:tplc="ABAC7902">
      <w:numFmt w:val="bullet"/>
      <w:lvlText w:val="•"/>
      <w:lvlJc w:val="left"/>
      <w:pPr>
        <w:ind w:left="6520" w:hanging="440"/>
      </w:pPr>
      <w:rPr>
        <w:rFonts w:hint="default"/>
        <w:lang w:val="cs-CZ" w:eastAsia="cs-CZ" w:bidi="cs-CZ"/>
      </w:rPr>
    </w:lvl>
    <w:lvl w:ilvl="8" w:tplc="C35643C0">
      <w:numFmt w:val="bullet"/>
      <w:lvlText w:val="•"/>
      <w:lvlJc w:val="left"/>
      <w:pPr>
        <w:ind w:left="7796" w:hanging="440"/>
      </w:pPr>
      <w:rPr>
        <w:rFonts w:hint="default"/>
        <w:lang w:val="cs-CZ" w:eastAsia="cs-CZ" w:bidi="cs-CZ"/>
      </w:rPr>
    </w:lvl>
  </w:abstractNum>
  <w:abstractNum w:abstractNumId="12" w15:restartNumberingAfterBreak="0">
    <w:nsid w:val="6DEF36F9"/>
    <w:multiLevelType w:val="hybridMultilevel"/>
    <w:tmpl w:val="7C34451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5951779"/>
    <w:multiLevelType w:val="hybridMultilevel"/>
    <w:tmpl w:val="40B028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9015EC5"/>
    <w:multiLevelType w:val="hybridMultilevel"/>
    <w:tmpl w:val="D3DC52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AF674FC"/>
    <w:multiLevelType w:val="hybridMultilevel"/>
    <w:tmpl w:val="7FFA0DB6"/>
    <w:lvl w:ilvl="0" w:tplc="5A1AEB2A">
      <w:start w:val="1"/>
      <w:numFmt w:val="lowerLetter"/>
      <w:lvlText w:val="%1)"/>
      <w:lvlJc w:val="left"/>
      <w:pPr>
        <w:ind w:left="706" w:hanging="428"/>
      </w:pPr>
      <w:rPr>
        <w:rFonts w:ascii="Arial" w:eastAsia="Arial" w:hAnsi="Arial" w:cs="Arial" w:hint="default"/>
        <w:b/>
        <w:bCs/>
        <w:spacing w:val="-1"/>
        <w:w w:val="100"/>
        <w:sz w:val="22"/>
        <w:szCs w:val="22"/>
        <w:lang w:val="cs-CZ" w:eastAsia="cs-CZ" w:bidi="cs-CZ"/>
      </w:rPr>
    </w:lvl>
    <w:lvl w:ilvl="1" w:tplc="5EC2A9BC">
      <w:start w:val="1"/>
      <w:numFmt w:val="decimal"/>
      <w:lvlText w:val="%2)"/>
      <w:lvlJc w:val="left"/>
      <w:pPr>
        <w:ind w:left="1130" w:hanging="425"/>
      </w:pPr>
      <w:rPr>
        <w:rFonts w:ascii="Arial" w:eastAsia="Arial" w:hAnsi="Arial" w:cs="Arial" w:hint="default"/>
        <w:spacing w:val="-1"/>
        <w:w w:val="100"/>
        <w:sz w:val="22"/>
        <w:szCs w:val="22"/>
        <w:lang w:val="cs-CZ" w:eastAsia="cs-CZ" w:bidi="cs-CZ"/>
      </w:rPr>
    </w:lvl>
    <w:lvl w:ilvl="2" w:tplc="2982A350">
      <w:numFmt w:val="bullet"/>
      <w:lvlText w:val="•"/>
      <w:lvlJc w:val="left"/>
      <w:pPr>
        <w:ind w:left="1140" w:hanging="425"/>
      </w:pPr>
      <w:rPr>
        <w:rFonts w:hint="default"/>
        <w:lang w:val="cs-CZ" w:eastAsia="cs-CZ" w:bidi="cs-CZ"/>
      </w:rPr>
    </w:lvl>
    <w:lvl w:ilvl="3" w:tplc="AEF0C03A">
      <w:numFmt w:val="bullet"/>
      <w:lvlText w:val="•"/>
      <w:lvlJc w:val="left"/>
      <w:pPr>
        <w:ind w:left="2290" w:hanging="425"/>
      </w:pPr>
      <w:rPr>
        <w:rFonts w:hint="default"/>
        <w:lang w:val="cs-CZ" w:eastAsia="cs-CZ" w:bidi="cs-CZ"/>
      </w:rPr>
    </w:lvl>
    <w:lvl w:ilvl="4" w:tplc="F0D81274">
      <w:numFmt w:val="bullet"/>
      <w:lvlText w:val="•"/>
      <w:lvlJc w:val="left"/>
      <w:pPr>
        <w:ind w:left="3441" w:hanging="425"/>
      </w:pPr>
      <w:rPr>
        <w:rFonts w:hint="default"/>
        <w:lang w:val="cs-CZ" w:eastAsia="cs-CZ" w:bidi="cs-CZ"/>
      </w:rPr>
    </w:lvl>
    <w:lvl w:ilvl="5" w:tplc="63728B52">
      <w:numFmt w:val="bullet"/>
      <w:lvlText w:val="•"/>
      <w:lvlJc w:val="left"/>
      <w:pPr>
        <w:ind w:left="4592" w:hanging="425"/>
      </w:pPr>
      <w:rPr>
        <w:rFonts w:hint="default"/>
        <w:lang w:val="cs-CZ" w:eastAsia="cs-CZ" w:bidi="cs-CZ"/>
      </w:rPr>
    </w:lvl>
    <w:lvl w:ilvl="6" w:tplc="2A7AE37A">
      <w:numFmt w:val="bullet"/>
      <w:lvlText w:val="•"/>
      <w:lvlJc w:val="left"/>
      <w:pPr>
        <w:ind w:left="5743" w:hanging="425"/>
      </w:pPr>
      <w:rPr>
        <w:rFonts w:hint="default"/>
        <w:lang w:val="cs-CZ" w:eastAsia="cs-CZ" w:bidi="cs-CZ"/>
      </w:rPr>
    </w:lvl>
    <w:lvl w:ilvl="7" w:tplc="41DCEFA2">
      <w:numFmt w:val="bullet"/>
      <w:lvlText w:val="•"/>
      <w:lvlJc w:val="left"/>
      <w:pPr>
        <w:ind w:left="6894" w:hanging="425"/>
      </w:pPr>
      <w:rPr>
        <w:rFonts w:hint="default"/>
        <w:lang w:val="cs-CZ" w:eastAsia="cs-CZ" w:bidi="cs-CZ"/>
      </w:rPr>
    </w:lvl>
    <w:lvl w:ilvl="8" w:tplc="E1D07090">
      <w:numFmt w:val="bullet"/>
      <w:lvlText w:val="•"/>
      <w:lvlJc w:val="left"/>
      <w:pPr>
        <w:ind w:left="8044" w:hanging="425"/>
      </w:pPr>
      <w:rPr>
        <w:rFonts w:hint="default"/>
        <w:lang w:val="cs-CZ" w:eastAsia="cs-CZ" w:bidi="cs-CZ"/>
      </w:rPr>
    </w:lvl>
  </w:abstractNum>
  <w:num w:numId="1">
    <w:abstractNumId w:val="9"/>
  </w:num>
  <w:num w:numId="2">
    <w:abstractNumId w:val="14"/>
  </w:num>
  <w:num w:numId="3">
    <w:abstractNumId w:val="2"/>
  </w:num>
  <w:num w:numId="4">
    <w:abstractNumId w:val="13"/>
  </w:num>
  <w:num w:numId="5">
    <w:abstractNumId w:val="4"/>
  </w:num>
  <w:num w:numId="6">
    <w:abstractNumId w:val="0"/>
  </w:num>
  <w:num w:numId="7">
    <w:abstractNumId w:val="12"/>
  </w:num>
  <w:num w:numId="8">
    <w:abstractNumId w:val="11"/>
  </w:num>
  <w:num w:numId="9">
    <w:abstractNumId w:val="3"/>
  </w:num>
  <w:num w:numId="10">
    <w:abstractNumId w:val="6"/>
  </w:num>
  <w:num w:numId="11">
    <w:abstractNumId w:val="5"/>
  </w:num>
  <w:num w:numId="12">
    <w:abstractNumId w:val="1"/>
  </w:num>
  <w:num w:numId="13">
    <w:abstractNumId w:val="8"/>
  </w:num>
  <w:num w:numId="14">
    <w:abstractNumId w:val="15"/>
  </w:num>
  <w:num w:numId="15">
    <w:abstractNumId w:val="7"/>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D9B"/>
    <w:rsid w:val="00045E3A"/>
    <w:rsid w:val="00047C2B"/>
    <w:rsid w:val="00052CDB"/>
    <w:rsid w:val="00060550"/>
    <w:rsid w:val="000A1F87"/>
    <w:rsid w:val="001175EE"/>
    <w:rsid w:val="00294E28"/>
    <w:rsid w:val="002A2895"/>
    <w:rsid w:val="002B3BE1"/>
    <w:rsid w:val="002C0272"/>
    <w:rsid w:val="002C6DD4"/>
    <w:rsid w:val="002D004A"/>
    <w:rsid w:val="00331665"/>
    <w:rsid w:val="003567E2"/>
    <w:rsid w:val="003C30C5"/>
    <w:rsid w:val="00402995"/>
    <w:rsid w:val="004406ED"/>
    <w:rsid w:val="0048671B"/>
    <w:rsid w:val="004A672B"/>
    <w:rsid w:val="004E720F"/>
    <w:rsid w:val="00502179"/>
    <w:rsid w:val="00562EB8"/>
    <w:rsid w:val="005B3093"/>
    <w:rsid w:val="00622BC1"/>
    <w:rsid w:val="006355BF"/>
    <w:rsid w:val="0064564D"/>
    <w:rsid w:val="006B7349"/>
    <w:rsid w:val="006F47A0"/>
    <w:rsid w:val="00704B4E"/>
    <w:rsid w:val="00713406"/>
    <w:rsid w:val="0076261D"/>
    <w:rsid w:val="007A3C6F"/>
    <w:rsid w:val="007C3B8B"/>
    <w:rsid w:val="007C7B21"/>
    <w:rsid w:val="007F3C09"/>
    <w:rsid w:val="00817D41"/>
    <w:rsid w:val="008335DF"/>
    <w:rsid w:val="0085502A"/>
    <w:rsid w:val="00885A6A"/>
    <w:rsid w:val="00894657"/>
    <w:rsid w:val="008A68C9"/>
    <w:rsid w:val="008B7F5B"/>
    <w:rsid w:val="008C5AD7"/>
    <w:rsid w:val="008D4B0E"/>
    <w:rsid w:val="008F43FE"/>
    <w:rsid w:val="0090002B"/>
    <w:rsid w:val="009129D3"/>
    <w:rsid w:val="00932871"/>
    <w:rsid w:val="009556AC"/>
    <w:rsid w:val="00995224"/>
    <w:rsid w:val="009A38B0"/>
    <w:rsid w:val="009F5883"/>
    <w:rsid w:val="00A0465F"/>
    <w:rsid w:val="00A532E3"/>
    <w:rsid w:val="00A54B8A"/>
    <w:rsid w:val="00A650EE"/>
    <w:rsid w:val="00A8357B"/>
    <w:rsid w:val="00AC4E17"/>
    <w:rsid w:val="00B92966"/>
    <w:rsid w:val="00BF2CC3"/>
    <w:rsid w:val="00C17379"/>
    <w:rsid w:val="00C41AF7"/>
    <w:rsid w:val="00C95CD5"/>
    <w:rsid w:val="00CB3BE3"/>
    <w:rsid w:val="00CB594F"/>
    <w:rsid w:val="00CB6ED1"/>
    <w:rsid w:val="00CF6D9B"/>
    <w:rsid w:val="00D256C7"/>
    <w:rsid w:val="00DB1B5E"/>
    <w:rsid w:val="00DB5B5B"/>
    <w:rsid w:val="00DB6AD6"/>
    <w:rsid w:val="00DF1F27"/>
    <w:rsid w:val="00E5338C"/>
    <w:rsid w:val="00E64D3A"/>
    <w:rsid w:val="00E66FB3"/>
    <w:rsid w:val="00E96BBE"/>
    <w:rsid w:val="00EA4B74"/>
    <w:rsid w:val="00EB3294"/>
    <w:rsid w:val="00EC7965"/>
    <w:rsid w:val="00F37C52"/>
    <w:rsid w:val="00F70888"/>
    <w:rsid w:val="00F730A5"/>
    <w:rsid w:val="00F735C3"/>
    <w:rsid w:val="00FB33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CEFD42"/>
  <w15:chartTrackingRefBased/>
  <w15:docId w15:val="{2693C34C-117F-4731-9F61-3C6F1B98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CF6D9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1"/>
    <w:qFormat/>
    <w:rsid w:val="00CF6D9B"/>
    <w:pPr>
      <w:ind w:left="720"/>
      <w:contextualSpacing/>
    </w:pPr>
  </w:style>
  <w:style w:type="character" w:styleId="Hypertextovodkaz">
    <w:name w:val="Hyperlink"/>
    <w:basedOn w:val="Standardnpsmoodstavce"/>
    <w:uiPriority w:val="99"/>
    <w:unhideWhenUsed/>
    <w:rsid w:val="00CF6D9B"/>
    <w:rPr>
      <w:color w:val="0563C1" w:themeColor="hyperlink"/>
      <w:u w:val="single"/>
    </w:rPr>
  </w:style>
  <w:style w:type="paragraph" w:customStyle="1" w:styleId="Default">
    <w:name w:val="Default"/>
    <w:rsid w:val="005B3093"/>
    <w:pPr>
      <w:autoSpaceDE w:val="0"/>
      <w:autoSpaceDN w:val="0"/>
      <w:adjustRightInd w:val="0"/>
      <w:spacing w:after="0" w:line="240" w:lineRule="auto"/>
    </w:pPr>
    <w:rPr>
      <w:rFonts w:ascii="Arial" w:hAnsi="Arial" w:cs="Arial"/>
      <w:color w:val="000000"/>
      <w:sz w:val="24"/>
      <w:szCs w:val="24"/>
    </w:rPr>
  </w:style>
  <w:style w:type="table" w:styleId="Jednoduchtabulka2">
    <w:name w:val="Table Simple 2"/>
    <w:basedOn w:val="Normlntabulka"/>
    <w:uiPriority w:val="42"/>
    <w:rsid w:val="00AC4E1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Zhlav">
    <w:name w:val="header"/>
    <w:basedOn w:val="Normln"/>
    <w:link w:val="ZhlavChar"/>
    <w:uiPriority w:val="99"/>
    <w:unhideWhenUsed/>
    <w:rsid w:val="0090002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0002B"/>
  </w:style>
  <w:style w:type="paragraph" w:styleId="Zpat">
    <w:name w:val="footer"/>
    <w:basedOn w:val="Normln"/>
    <w:link w:val="ZpatChar"/>
    <w:uiPriority w:val="99"/>
    <w:unhideWhenUsed/>
    <w:rsid w:val="0090002B"/>
    <w:pPr>
      <w:tabs>
        <w:tab w:val="center" w:pos="4536"/>
        <w:tab w:val="right" w:pos="9072"/>
      </w:tabs>
      <w:spacing w:after="0" w:line="240" w:lineRule="auto"/>
    </w:pPr>
  </w:style>
  <w:style w:type="character" w:customStyle="1" w:styleId="ZpatChar">
    <w:name w:val="Zápatí Char"/>
    <w:basedOn w:val="Standardnpsmoodstavce"/>
    <w:link w:val="Zpat"/>
    <w:uiPriority w:val="99"/>
    <w:rsid w:val="0090002B"/>
  </w:style>
  <w:style w:type="paragraph" w:customStyle="1" w:styleId="p1">
    <w:name w:val="p1"/>
    <w:basedOn w:val="Normln"/>
    <w:rsid w:val="00F735C3"/>
    <w:pPr>
      <w:spacing w:after="0" w:line="240" w:lineRule="auto"/>
    </w:pPr>
    <w:rPr>
      <w:rFonts w:ascii="Arial" w:hAnsi="Arial" w:cs="Arial"/>
      <w:sz w:val="17"/>
      <w:szCs w:val="17"/>
      <w:lang w:eastAsia="cs-CZ"/>
    </w:rPr>
  </w:style>
  <w:style w:type="character" w:customStyle="1" w:styleId="apple-converted-space">
    <w:name w:val="apple-converted-space"/>
    <w:basedOn w:val="Standardnpsmoodstavce"/>
    <w:rsid w:val="00F735C3"/>
  </w:style>
  <w:style w:type="paragraph" w:customStyle="1" w:styleId="p2">
    <w:name w:val="p2"/>
    <w:basedOn w:val="Normln"/>
    <w:rsid w:val="0048671B"/>
    <w:pPr>
      <w:spacing w:after="0" w:line="240" w:lineRule="auto"/>
    </w:pPr>
    <w:rPr>
      <w:rFonts w:ascii="Arial" w:hAnsi="Arial" w:cs="Arial"/>
      <w:sz w:val="17"/>
      <w:szCs w:val="17"/>
      <w:lang w:eastAsia="cs-CZ"/>
    </w:rPr>
  </w:style>
  <w:style w:type="paragraph" w:customStyle="1" w:styleId="p3">
    <w:name w:val="p3"/>
    <w:basedOn w:val="Normln"/>
    <w:rsid w:val="004E720F"/>
    <w:pPr>
      <w:spacing w:after="0" w:line="240" w:lineRule="auto"/>
    </w:pPr>
    <w:rPr>
      <w:rFonts w:ascii="Arial" w:hAnsi="Arial" w:cs="Arial"/>
      <w:sz w:val="17"/>
      <w:szCs w:val="17"/>
      <w:lang w:eastAsia="cs-CZ"/>
    </w:rPr>
  </w:style>
  <w:style w:type="character" w:customStyle="1" w:styleId="s1">
    <w:name w:val="s1"/>
    <w:basedOn w:val="Standardnpsmoodstavce"/>
    <w:rsid w:val="004E720F"/>
    <w:rPr>
      <w:rFonts w:ascii="Arial" w:hAnsi="Arial" w:cs="Arial" w:hint="default"/>
      <w:sz w:val="11"/>
      <w:szCs w:val="11"/>
    </w:rPr>
  </w:style>
  <w:style w:type="paragraph" w:customStyle="1" w:styleId="p4">
    <w:name w:val="p4"/>
    <w:basedOn w:val="Normln"/>
    <w:rsid w:val="00047C2B"/>
    <w:pPr>
      <w:spacing w:after="0" w:line="240" w:lineRule="auto"/>
    </w:pPr>
    <w:rPr>
      <w:rFonts w:ascii="Arial" w:hAnsi="Arial" w:cs="Arial"/>
      <w:sz w:val="15"/>
      <w:szCs w:val="15"/>
      <w:lang w:eastAsia="cs-CZ"/>
    </w:rPr>
  </w:style>
  <w:style w:type="paragraph" w:styleId="Zkladntext">
    <w:name w:val="Body Text"/>
    <w:basedOn w:val="Normln"/>
    <w:link w:val="ZkladntextChar"/>
    <w:uiPriority w:val="1"/>
    <w:qFormat/>
    <w:rsid w:val="00562EB8"/>
    <w:pPr>
      <w:widowControl w:val="0"/>
      <w:autoSpaceDE w:val="0"/>
      <w:autoSpaceDN w:val="0"/>
      <w:spacing w:after="0" w:line="240" w:lineRule="auto"/>
    </w:pPr>
    <w:rPr>
      <w:rFonts w:ascii="Arial" w:eastAsia="Arial" w:hAnsi="Arial" w:cs="Arial"/>
      <w:lang w:eastAsia="cs-CZ" w:bidi="cs-CZ"/>
    </w:rPr>
  </w:style>
  <w:style w:type="character" w:customStyle="1" w:styleId="ZkladntextChar">
    <w:name w:val="Základní text Char"/>
    <w:basedOn w:val="Standardnpsmoodstavce"/>
    <w:link w:val="Zkladntext"/>
    <w:uiPriority w:val="1"/>
    <w:rsid w:val="00562EB8"/>
    <w:rPr>
      <w:rFonts w:ascii="Arial" w:eastAsia="Arial" w:hAnsi="Arial" w:cs="Arial"/>
      <w:lang w:eastAsia="cs-CZ" w:bidi="cs-CZ"/>
    </w:rPr>
  </w:style>
  <w:style w:type="table" w:customStyle="1" w:styleId="TableNormal">
    <w:name w:val="Table Normal"/>
    <w:uiPriority w:val="2"/>
    <w:semiHidden/>
    <w:unhideWhenUsed/>
    <w:qFormat/>
    <w:rsid w:val="0064564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64564D"/>
    <w:pPr>
      <w:widowControl w:val="0"/>
      <w:autoSpaceDE w:val="0"/>
      <w:autoSpaceDN w:val="0"/>
      <w:spacing w:after="0" w:line="240" w:lineRule="auto"/>
    </w:pPr>
    <w:rPr>
      <w:rFonts w:ascii="Arial" w:eastAsia="Arial" w:hAnsi="Arial" w:cs="Arial"/>
      <w:lang w:eastAsia="cs-CZ" w:bidi="cs-CZ"/>
    </w:rPr>
  </w:style>
  <w:style w:type="paragraph" w:styleId="Obsah2">
    <w:name w:val="toc 2"/>
    <w:basedOn w:val="Normln"/>
    <w:uiPriority w:val="1"/>
    <w:qFormat/>
    <w:rsid w:val="0064564D"/>
    <w:pPr>
      <w:widowControl w:val="0"/>
      <w:autoSpaceDE w:val="0"/>
      <w:autoSpaceDN w:val="0"/>
      <w:spacing w:after="0" w:line="229" w:lineRule="exact"/>
      <w:ind w:left="845" w:hanging="371"/>
    </w:pPr>
    <w:rPr>
      <w:rFonts w:ascii="Arial" w:eastAsia="Arial" w:hAnsi="Arial" w:cs="Arial"/>
      <w:b/>
      <w:bCs/>
      <w:sz w:val="16"/>
      <w:szCs w:val="16"/>
      <w:lang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27956">
      <w:bodyDiv w:val="1"/>
      <w:marLeft w:val="0"/>
      <w:marRight w:val="0"/>
      <w:marTop w:val="0"/>
      <w:marBottom w:val="0"/>
      <w:divBdr>
        <w:top w:val="none" w:sz="0" w:space="0" w:color="auto"/>
        <w:left w:val="none" w:sz="0" w:space="0" w:color="auto"/>
        <w:bottom w:val="none" w:sz="0" w:space="0" w:color="auto"/>
        <w:right w:val="none" w:sz="0" w:space="0" w:color="auto"/>
      </w:divBdr>
    </w:div>
    <w:div w:id="361832792">
      <w:bodyDiv w:val="1"/>
      <w:marLeft w:val="0"/>
      <w:marRight w:val="0"/>
      <w:marTop w:val="0"/>
      <w:marBottom w:val="0"/>
      <w:divBdr>
        <w:top w:val="none" w:sz="0" w:space="0" w:color="auto"/>
        <w:left w:val="none" w:sz="0" w:space="0" w:color="auto"/>
        <w:bottom w:val="none" w:sz="0" w:space="0" w:color="auto"/>
        <w:right w:val="none" w:sz="0" w:space="0" w:color="auto"/>
      </w:divBdr>
    </w:div>
    <w:div w:id="692539666">
      <w:bodyDiv w:val="1"/>
      <w:marLeft w:val="0"/>
      <w:marRight w:val="0"/>
      <w:marTop w:val="0"/>
      <w:marBottom w:val="0"/>
      <w:divBdr>
        <w:top w:val="none" w:sz="0" w:space="0" w:color="auto"/>
        <w:left w:val="none" w:sz="0" w:space="0" w:color="auto"/>
        <w:bottom w:val="none" w:sz="0" w:space="0" w:color="auto"/>
        <w:right w:val="none" w:sz="0" w:space="0" w:color="auto"/>
      </w:divBdr>
    </w:div>
    <w:div w:id="792870675">
      <w:bodyDiv w:val="1"/>
      <w:marLeft w:val="0"/>
      <w:marRight w:val="0"/>
      <w:marTop w:val="0"/>
      <w:marBottom w:val="0"/>
      <w:divBdr>
        <w:top w:val="none" w:sz="0" w:space="0" w:color="auto"/>
        <w:left w:val="none" w:sz="0" w:space="0" w:color="auto"/>
        <w:bottom w:val="none" w:sz="0" w:space="0" w:color="auto"/>
        <w:right w:val="none" w:sz="0" w:space="0" w:color="auto"/>
      </w:divBdr>
    </w:div>
    <w:div w:id="814027900">
      <w:bodyDiv w:val="1"/>
      <w:marLeft w:val="0"/>
      <w:marRight w:val="0"/>
      <w:marTop w:val="0"/>
      <w:marBottom w:val="0"/>
      <w:divBdr>
        <w:top w:val="none" w:sz="0" w:space="0" w:color="auto"/>
        <w:left w:val="none" w:sz="0" w:space="0" w:color="auto"/>
        <w:bottom w:val="none" w:sz="0" w:space="0" w:color="auto"/>
        <w:right w:val="none" w:sz="0" w:space="0" w:color="auto"/>
      </w:divBdr>
    </w:div>
    <w:div w:id="1005206440">
      <w:bodyDiv w:val="1"/>
      <w:marLeft w:val="0"/>
      <w:marRight w:val="0"/>
      <w:marTop w:val="0"/>
      <w:marBottom w:val="0"/>
      <w:divBdr>
        <w:top w:val="none" w:sz="0" w:space="0" w:color="auto"/>
        <w:left w:val="none" w:sz="0" w:space="0" w:color="auto"/>
        <w:bottom w:val="none" w:sz="0" w:space="0" w:color="auto"/>
        <w:right w:val="none" w:sz="0" w:space="0" w:color="auto"/>
      </w:divBdr>
    </w:div>
    <w:div w:id="1012879249">
      <w:bodyDiv w:val="1"/>
      <w:marLeft w:val="0"/>
      <w:marRight w:val="0"/>
      <w:marTop w:val="0"/>
      <w:marBottom w:val="0"/>
      <w:divBdr>
        <w:top w:val="none" w:sz="0" w:space="0" w:color="auto"/>
        <w:left w:val="none" w:sz="0" w:space="0" w:color="auto"/>
        <w:bottom w:val="none" w:sz="0" w:space="0" w:color="auto"/>
        <w:right w:val="none" w:sz="0" w:space="0" w:color="auto"/>
      </w:divBdr>
    </w:div>
    <w:div w:id="1114835287">
      <w:bodyDiv w:val="1"/>
      <w:marLeft w:val="0"/>
      <w:marRight w:val="0"/>
      <w:marTop w:val="0"/>
      <w:marBottom w:val="0"/>
      <w:divBdr>
        <w:top w:val="none" w:sz="0" w:space="0" w:color="auto"/>
        <w:left w:val="none" w:sz="0" w:space="0" w:color="auto"/>
        <w:bottom w:val="none" w:sz="0" w:space="0" w:color="auto"/>
        <w:right w:val="none" w:sz="0" w:space="0" w:color="auto"/>
      </w:divBdr>
    </w:div>
    <w:div w:id="1490367703">
      <w:bodyDiv w:val="1"/>
      <w:marLeft w:val="0"/>
      <w:marRight w:val="0"/>
      <w:marTop w:val="0"/>
      <w:marBottom w:val="0"/>
      <w:divBdr>
        <w:top w:val="none" w:sz="0" w:space="0" w:color="auto"/>
        <w:left w:val="none" w:sz="0" w:space="0" w:color="auto"/>
        <w:bottom w:val="none" w:sz="0" w:space="0" w:color="auto"/>
        <w:right w:val="none" w:sz="0" w:space="0" w:color="auto"/>
      </w:divBdr>
    </w:div>
    <w:div w:id="1622105256">
      <w:bodyDiv w:val="1"/>
      <w:marLeft w:val="0"/>
      <w:marRight w:val="0"/>
      <w:marTop w:val="0"/>
      <w:marBottom w:val="0"/>
      <w:divBdr>
        <w:top w:val="none" w:sz="0" w:space="0" w:color="auto"/>
        <w:left w:val="none" w:sz="0" w:space="0" w:color="auto"/>
        <w:bottom w:val="none" w:sz="0" w:space="0" w:color="auto"/>
        <w:right w:val="none" w:sz="0" w:space="0" w:color="auto"/>
      </w:divBdr>
    </w:div>
    <w:div w:id="213466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zif.cz/"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2285</Words>
  <Characters>13488</Characters>
  <Application>Microsoft Office Word</Application>
  <DocSecurity>0</DocSecurity>
  <Lines>112</Lines>
  <Paragraphs>31</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Monika Vosáhlová</cp:lastModifiedBy>
  <cp:revision>3</cp:revision>
  <cp:lastPrinted>2017-03-20T10:20:00Z</cp:lastPrinted>
  <dcterms:created xsi:type="dcterms:W3CDTF">2021-01-11T08:41:00Z</dcterms:created>
  <dcterms:modified xsi:type="dcterms:W3CDTF">2021-01-11T09:15:00Z</dcterms:modified>
</cp:coreProperties>
</file>